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ЗИМОВНИКОВСКОГО  РАЙОНА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B0F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№ 158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 ноября 2015                                                                                                            х. </w:t>
      </w:r>
      <w:proofErr w:type="gramStart"/>
      <w:r w:rsidRPr="008B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Хуторской</w:t>
      </w:r>
      <w:proofErr w:type="gramEnd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размещения </w:t>
      </w:r>
      <w:proofErr w:type="gramStart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землях или земельных участках, находящихся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Кировского сельского поселения.</w:t>
      </w: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</w:t>
      </w:r>
      <w:r w:rsidRPr="008B0F1B">
        <w:rPr>
          <w:rFonts w:ascii="Times New Roman" w:eastAsia="Times New Roman" w:hAnsi="Times New Roman" w:cs="Times New Roman"/>
          <w:sz w:val="28"/>
          <w:szCs w:val="32"/>
          <w:vertAlign w:val="superscript"/>
          <w:lang w:eastAsia="ru-RU"/>
        </w:rPr>
        <w:t>33</w:t>
      </w: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законом от 28.12.2009 № 381-ФЗ «Об основах государственного регулирования торговой деятельности в Российской Федерации», постановлением Правительства Ростовской области от 06.07.2015 № 440 «</w:t>
      </w:r>
      <w:r w:rsidRPr="008B0F1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8B0F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сервитутов на территории Ростовской области», постановлением Правительства Ростовской области от 08.09.2015 № 583 «</w:t>
      </w: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F1B">
        <w:rPr>
          <w:rFonts w:ascii="Times New Roman" w:eastAsia="Times New Roman" w:hAnsi="Times New Roman" w:cs="Times New Roman"/>
          <w:sz w:val="28"/>
          <w:szCs w:val="28"/>
        </w:rPr>
        <w:t>1. Утвердить П</w:t>
      </w:r>
      <w:r w:rsidRPr="008B0F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и условия размещения нестационарных торговых объектов,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Кировского сельского поселения</w:t>
      </w:r>
      <w:r w:rsidRPr="008B0F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0F1B">
        <w:rPr>
          <w:rFonts w:ascii="Times New Roman" w:eastAsia="Times New Roman" w:hAnsi="Times New Roman" w:cs="Times New Roman"/>
          <w:sz w:val="28"/>
          <w:szCs w:val="28"/>
        </w:rPr>
        <w:t>согласно приложению № 1.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Утвердить следующие типовые формы: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Договор о </w:t>
      </w: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нестационарного торгового объекта согласно приложению № 2.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Заявку об участии в торгах по приобретению права о размещении нестационарного торгового объекта согласно приложению № 3.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Заявление о заключении договора о размещении нестационарного торгового объекта без проведения торгов согласно приложению № 4.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:rsidR="008B0F1B" w:rsidRPr="008B0F1B" w:rsidRDefault="008B0F1B" w:rsidP="008B0F1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Размещение нестационарных торговых объектов на землях или земельных участках, находящихся в муниципальной собственности  осуществляется на основании договора </w:t>
      </w:r>
      <w:r w:rsidRPr="008B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аренды земельного участка или</w:t>
      </w: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о размещении нестационарного торгового объекта (далее – договор о размещении).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</w:t>
      </w: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оговоры о размещении заключаются по итогам проведения торгов.                 Без проведения торгов договоры о размещении заключаются в случаях:</w:t>
      </w:r>
    </w:p>
    <w:p w:rsidR="008B0F1B" w:rsidRPr="008B0F1B" w:rsidRDefault="008B0F1B" w:rsidP="008B0F1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образом, исполнившим свои обязанности по ранее заключенному договору о размещении.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ремонта и (или) реконструкции автомобильных дорог в случае, если нахождение нестационарного торгового объекта препятствует осуществлению указанных работ;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объектов капитального строительства.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Заключение договора о размещении осуществляется на срок, указанный в заявлении хозяйствующего субъекта, но не более чем на 10 лет.</w:t>
      </w:r>
    </w:p>
    <w:p w:rsidR="008B0F1B" w:rsidRPr="008B0F1B" w:rsidRDefault="008B0F1B" w:rsidP="008B0F1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 размещение нестационарного торгового объекта взимается плата.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сельским поселениям </w:t>
      </w:r>
      <w:proofErr w:type="spellStart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Зимовниковского</w:t>
      </w:r>
      <w:proofErr w:type="spellEnd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нормативные правовые акты, регламентирующие вопросы размещения нестационарных торговых объектов на 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в том числе порядок проведения торгов и установления платы за размещение нестационарных торговых объектов.</w:t>
      </w:r>
      <w:proofErr w:type="gramEnd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B0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</w:t>
      </w:r>
      <w:r w:rsidR="003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земельным и имущественным отношениям </w:t>
      </w:r>
      <w:proofErr w:type="spellStart"/>
      <w:r w:rsidR="003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А.В.Гончарову</w:t>
      </w:r>
      <w:proofErr w:type="spellEnd"/>
      <w:r w:rsidR="003F5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1B" w:rsidRPr="008B0F1B" w:rsidRDefault="008B0F1B" w:rsidP="008B0F1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1B" w:rsidRPr="008B0F1B" w:rsidRDefault="008B0F1B" w:rsidP="003F56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сельского поселения                         </w:t>
      </w:r>
      <w:proofErr w:type="spellStart"/>
      <w:r w:rsidR="003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Л.А.Кузьмина</w:t>
      </w:r>
      <w:proofErr w:type="spellEnd"/>
    </w:p>
    <w:p w:rsidR="008B0F1B" w:rsidRPr="008B0F1B" w:rsidRDefault="008B0F1B" w:rsidP="008B0F1B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2116"/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>и условия размещения нестационарных торговых объектов, на землях или земельных участках, находящихся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Кировского сельского поселения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предоставления земельных участков и установления сервитутов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со статьей 39</w:t>
      </w:r>
      <w:r w:rsidRPr="008B0F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статьей 4 Областного закона от 22.07.2003 № 19-ЗС «О регулировании земельных отношений в Ростовской области» и регламентирует последовательность действий органов исполнительной власти Ростовской области, уполномоченных на управление и распоряжение земельными участками, при размещении на землях или земельных участках, находящихся в государственной собственности Ростовской области, органов местного самоуправления </w:t>
      </w:r>
      <w:r w:rsidRPr="008B0F1B">
        <w:rPr>
          <w:rFonts w:ascii="Times New Roman" w:eastAsia="Times New Roman" w:hAnsi="Times New Roman" w:cs="Times New Roman"/>
          <w:kern w:val="2"/>
          <w:sz w:val="24"/>
          <w:szCs w:val="24"/>
        </w:rPr>
        <w:t>городских округов</w:t>
      </w:r>
      <w:proofErr w:type="gramEnd"/>
      <w:r w:rsidRPr="008B0F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Pr="008B0F1B">
        <w:rPr>
          <w:rFonts w:ascii="Times New Roman" w:eastAsia="Times New Roman" w:hAnsi="Times New Roman" w:cs="Times New Roman"/>
          <w:kern w:val="2"/>
          <w:sz w:val="24"/>
          <w:szCs w:val="24"/>
        </w:rPr>
        <w:t>поселений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уполномоченных на управление и распоряжение земельными участками, при размещении </w:t>
      </w:r>
      <w:r w:rsidRPr="008B0F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землях или земельных участках, государственная собственность на которые не разграничена, и земельных участков, находящихся в  муниципальной собственности городских округов, поселений, органов местного самоуправления муниципальных районов,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уполномоченных на управление и распоряжение земельными участками, при размещении </w:t>
      </w:r>
      <w:r w:rsidRPr="008B0F1B">
        <w:rPr>
          <w:rFonts w:ascii="Times New Roman" w:eastAsia="Times New Roman" w:hAnsi="Times New Roman" w:cs="Times New Roman"/>
          <w:kern w:val="2"/>
          <w:sz w:val="24"/>
          <w:szCs w:val="24"/>
        </w:rPr>
        <w:t>на землях или земельных участках, находящихся в муниципальной собственности муниципального района, без предоставления земельных участков</w:t>
      </w:r>
      <w:proofErr w:type="gramEnd"/>
      <w:r w:rsidRPr="008B0F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установления сервитутов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Размещение объектов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без предоставления земельных участков и установления сервитутов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на основании разрешения на использование земель или земельного участка для размещения нестационарных торговых объектов выданного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истрацией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.  Оформление разрешения осуществляется без взимания платы.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>3. </w:t>
      </w:r>
      <w:proofErr w:type="gramStart"/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Размещение нестационарных торговых объектов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без предоставления земельных участков и установления сервитутов возможно в случае, если размещение такого объекта не противоречит документам территориального планирования и градостроительного зонирования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, землеустроительной документации и не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участка. </w:t>
      </w:r>
      <w:proofErr w:type="gramEnd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4. В случае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участков, повреждению элементов благоустройства территории, а также при принятии решения о прекращении использования земель или земельного участка в случаях, указанных в пункте 17 настоящего Порядка, лица, которые пользовались такими землями или земельными участками, обязаны: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выполнить необходимые работы по рекультивации таких земель или земельных участков;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элементы благоустройства территории.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5. Заявление о выдаче разрешения подается или направляется физическим или юридическим лицом (далее – заявитель) либо представителем заявителя в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нистрации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либо в многофункциональный центр предоставления государственных и муниципальных услуг.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0" w:name="Par0"/>
      <w:bookmarkEnd w:id="0"/>
      <w:r w:rsidRPr="008B0F1B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– в случае, если заявление подается физическим лицом;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– в случае, если заявление подается индивидуальным предпринимателем;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наименование, место нахождения, организационно-правовая форма юридического лица и данные документа, подтверждающего факт внесения сведений о юридическом лице в Единый государственный реестр юридических лиц – в случае, если заявление подается юридическим лицом;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адресные ориентиры земель или земельного участка;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предполагаемый срок использования земель или земельного участка;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участка, в отношении которого выдается разрешение  (при его наличии);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 (при ее наличии).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8"/>
      <w:bookmarkEnd w:id="1"/>
      <w:r w:rsidRPr="008B0F1B">
        <w:rPr>
          <w:rFonts w:ascii="Times New Roman" w:eastAsia="Times New Roman" w:hAnsi="Times New Roman" w:cs="Times New Roman"/>
          <w:sz w:val="24"/>
          <w:szCs w:val="24"/>
        </w:rPr>
        <w:t>7. К заявлению прилагаются: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(или) представителя заявителя, и документа, подтверждающего полномочия представителя заявителя, – в случае, если заявление подается представителем заявителя;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схема границ предполагаемых к использованию в целях размещения объектов земель или земельного участка на кадастровом плане территории (далее – схема) с указанием координат характерных точек границ территории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br/>
        <w:t>(с использованием системы координат, применяемой при ведении государственного кадастра недвижимости) – в случае отсутствия сведений о данном участке в государственном кадастре недвижимости;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"/>
      <w:bookmarkEnd w:id="2"/>
      <w:r w:rsidRPr="008B0F1B">
        <w:rPr>
          <w:rFonts w:ascii="Times New Roman" w:eastAsia="Times New Roman" w:hAnsi="Times New Roman" w:cs="Times New Roman"/>
          <w:sz w:val="24"/>
          <w:szCs w:val="24"/>
        </w:rPr>
        <w:t>8. Адми</w:t>
      </w:r>
      <w:r w:rsidR="00193744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в течение 3 дней 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заявления запрашивает следующие документы и (или) информацию: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кадастровую выписку о земельном участке или кадастровый паспорт земельного участка – в случае, если для размещения объекта планируется использование ранее сформированного земельного участка;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юридических лиц в отношении заявителя – юридического лица;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в отношении заявителя – индивидуального предпринимателя.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9. Указанные в пункте 8 настоящего Порядка документы могут быть самостоятельно представлены заявителем (представителем заявителя).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10. Разрешение должно содержать: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фамилию, имя, отчество гражданина или наименование организации, которым выдано разрешение;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срок использования земель или земельного участка;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указание на возможность досрочного прекращения действия разрешения со дня предоставления земельного участка согласно абзацам пятому, шестому пункта 17 настоящего Порядка;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указание на обязанность лиц, получивших разрешение, выполнения следующих условий: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выполнение пункта 4 настоящего Порядка;</w:t>
      </w:r>
      <w:bookmarkStart w:id="3" w:name="Par21"/>
      <w:bookmarkEnd w:id="3"/>
    </w:p>
    <w:p w:rsidR="008B0F1B" w:rsidRPr="008B0F1B" w:rsidRDefault="003F564A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D7010A">
        <w:rPr>
          <w:rFonts w:ascii="Times New Roman" w:eastAsia="Times New Roman" w:hAnsi="Times New Roman" w:cs="Times New Roman"/>
          <w:sz w:val="24"/>
          <w:szCs w:val="24"/>
        </w:rPr>
        <w:t>уполномоченному специалисту Кировского сельского поселения</w:t>
      </w:r>
      <w:r w:rsidR="008B0F1B"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10 рабочих дней после  размещения объекта безвозмездно </w:t>
      </w:r>
      <w:r w:rsidR="008B0F1B"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контрольно-геодезической съемки и исполнительной документации о созданном объекте, предусмотренных Градостроительным кодексом Российской Федерации </w:t>
      </w:r>
      <w:r w:rsidR="008B0F1B" w:rsidRPr="008B0F1B">
        <w:rPr>
          <w:rFonts w:ascii="Times New Roman" w:eastAsia="Times New Roman" w:hAnsi="Times New Roman" w:cs="Times New Roman"/>
          <w:sz w:val="24"/>
          <w:szCs w:val="24"/>
        </w:rPr>
        <w:t>для размещения в информационной системе обеспечения градостроительной деятельности (далее – ИСОГД)</w:t>
      </w:r>
      <w:r w:rsidR="008B0F1B"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схемы, отображающей расположение объектов в границах земель</w:t>
      </w:r>
      <w:r w:rsidR="008B0F1B" w:rsidRPr="008B0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0F1B"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B0F1B" w:rsidRPr="008B0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0F1B"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11. Решение</w:t>
      </w:r>
      <w:r w:rsidRPr="008B0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о выдаче или об отказе в выдаче разрешения принимаетс</w:t>
      </w:r>
      <w:r w:rsidR="00D7010A">
        <w:rPr>
          <w:rFonts w:ascii="Times New Roman" w:eastAsia="Times New Roman" w:hAnsi="Times New Roman" w:cs="Times New Roman"/>
          <w:sz w:val="24"/>
          <w:szCs w:val="24"/>
        </w:rPr>
        <w:t>я Администрацией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района в течение 25 рабочих дней со дня регистрации заявления.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12. Принятие решения</w:t>
      </w:r>
      <w:r w:rsidRPr="008B0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о выдаче разрешения или об отказе в выдаче разрешения </w:t>
      </w:r>
      <w:r w:rsidR="00D7010A">
        <w:rPr>
          <w:rFonts w:ascii="Times New Roman" w:eastAsia="Times New Roman" w:hAnsi="Times New Roman" w:cs="Times New Roman"/>
          <w:sz w:val="24"/>
          <w:szCs w:val="24"/>
        </w:rPr>
        <w:t>Администрация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 основании заключения о возможности 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объектов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без предоставления земельных участков и установления сервитутов </w:t>
      </w:r>
      <w:r w:rsidR="00534C32">
        <w:rPr>
          <w:rFonts w:ascii="Times New Roman" w:eastAsia="Times New Roman" w:hAnsi="Times New Roman" w:cs="Times New Roman"/>
          <w:sz w:val="24"/>
          <w:szCs w:val="24"/>
        </w:rPr>
        <w:t>уполномоченного специалиста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534C32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со дня регистрации заявления направляет Главному архитектору </w:t>
      </w:r>
      <w:proofErr w:type="spellStart"/>
      <w:r w:rsidRPr="008B0F1B">
        <w:rPr>
          <w:rFonts w:ascii="Times New Roman" w:eastAsia="Times New Roman" w:hAnsi="Times New Roman" w:cs="Times New Roman"/>
          <w:sz w:val="24"/>
          <w:szCs w:val="24"/>
        </w:rPr>
        <w:t>Зимовниковского</w:t>
      </w:r>
      <w:proofErr w:type="spellEnd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района обращение о подготовке заключения о возможности 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объектов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 с приложением заявления и указанных в пунктах 6, 7 настоящего Порядка документов, представленных заявителем.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Главный архитектор </w:t>
      </w:r>
      <w:proofErr w:type="spellStart"/>
      <w:r w:rsidRPr="008B0F1B">
        <w:rPr>
          <w:rFonts w:ascii="Times New Roman" w:eastAsia="Times New Roman" w:hAnsi="Times New Roman" w:cs="Times New Roman"/>
          <w:sz w:val="24"/>
          <w:szCs w:val="24"/>
        </w:rPr>
        <w:t>Зимовниковского</w:t>
      </w:r>
      <w:proofErr w:type="spellEnd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района в течение 10 дней готовит заключение о возможности 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объектов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 по форме согласно приложению к настоящему Порядку и направляет его в Адми</w:t>
      </w:r>
      <w:r w:rsidR="005544D5">
        <w:rPr>
          <w:rFonts w:ascii="Times New Roman" w:eastAsia="Times New Roman" w:hAnsi="Times New Roman" w:cs="Times New Roman"/>
          <w:sz w:val="24"/>
          <w:szCs w:val="24"/>
        </w:rPr>
        <w:t>нистрацию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5544D5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со дня поступления заключения принимает решение о выдаче либо об отказе в выдаче разрешения.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13. Решение</w:t>
      </w:r>
      <w:r w:rsidRPr="008B0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об отказе в выдаче разрешения принимается в случае, если: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заявление подано с нарушением требований, установленных пунктом 6 настоящего Порядка и (или) не предоставлены документы, указанные в пункте 7 настоящего Порядка;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земельный участок, в отношении которого испрашивается разрешение, предоставлен физическому или юридическому лицу;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14. В решении об отказе в выдаче разрешения указываются основания отказа.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и (или) документы поданы с нарушением требований, предусмотренных пунктами 6, 7 настоящего Порядка, в решении об отказе в выдаче разрешения указывается, в чем состоит такое нарушение.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15. Адми</w:t>
      </w:r>
      <w:r w:rsidR="00534C32">
        <w:rPr>
          <w:rFonts w:ascii="Times New Roman" w:eastAsia="Times New Roman" w:hAnsi="Times New Roman" w:cs="Times New Roman"/>
          <w:sz w:val="24"/>
          <w:szCs w:val="24"/>
        </w:rPr>
        <w:t xml:space="preserve">нистрация Кировского сельского поселения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3 рабочих дней со дня принятия решения о выдаче разрешения или об отказе в выдаче разрешения письменно уведомляет заявителя о принятии такого решения.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16. В течение 10 рабочих дней со дня выдачи разрешения Адми</w:t>
      </w:r>
      <w:r w:rsidR="00534C32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копию разрешения с приложением схемы границ предполагаемых к использованию в целях размещения объектов земель или земельных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участков на кадастровом плане территории с указанием 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координат характерных точек границ территории </w:t>
      </w:r>
      <w:r w:rsidR="00193744">
        <w:rPr>
          <w:rFonts w:ascii="Times New Roman" w:eastAsia="Times New Roman" w:hAnsi="Times New Roman" w:cs="Times New Roman"/>
          <w:sz w:val="24"/>
          <w:szCs w:val="24"/>
        </w:rPr>
        <w:t>Кировского сельского поселения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для ведения ИСОГД.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17. Решение о прекращении использования земель или земельного участка принимается Админ</w:t>
      </w:r>
      <w:r w:rsidR="00193744">
        <w:rPr>
          <w:rFonts w:ascii="Times New Roman" w:eastAsia="Times New Roman" w:hAnsi="Times New Roman" w:cs="Times New Roman"/>
          <w:sz w:val="24"/>
          <w:szCs w:val="24"/>
        </w:rPr>
        <w:t>истрацией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случае: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если лицом, которому выдано разрешение, подано обращение о прекращении пользования землей или земельным участком;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истечения срока, на который выдано разрешение;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если объекты, в отношении которых выдано разрешение, не эксплуатируются, снесены или демонтированы;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использования земель или</w:t>
      </w:r>
      <w:r w:rsidRPr="008B0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земельного участка для целей, не предусмотренных разрешением;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изъятия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 гражданину или юридическому лицу. 18. 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>При возникновении случаев, указанных в абзацах втором, третьем, шестом, седьмом пункта 17 настоящего Порядка, Адми</w:t>
      </w:r>
      <w:r w:rsidR="00193744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2 рабочих дней с момента возникновения таких случаев принимает решение о прекращении использования земель или земельного участка, о чем письменно извещает лицо, которому выдано разрешение в течение 3 рабочих дней с даты принятия такого решения.</w:t>
      </w:r>
      <w:proofErr w:type="gramEnd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19. При возникновении случаев, указанных в абзацах четвертом, пятом пункта 17 настоящего Порядка, Адми</w:t>
      </w:r>
      <w:r w:rsidR="00193744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 даты, когда ему стало известно о возникновении таких случаев, письменно извещает лицо, которому выдано разрешение, об устранении причин, повлекших указанные нарушения,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br/>
        <w:t>в течение 10 рабочих дней.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В случае не устранения нарушений, указанных в извещении, Адми</w:t>
      </w:r>
      <w:r w:rsidR="00534C32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2 рабочих дней с момента истечения установленного настоящим пунктом срока принимает решение о прекращении использования земель или земельного участка.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534C32">
        <w:rPr>
          <w:rFonts w:ascii="Times New Roman" w:eastAsia="Times New Roman" w:hAnsi="Times New Roman" w:cs="Times New Roman"/>
          <w:sz w:val="24"/>
          <w:szCs w:val="24"/>
        </w:rPr>
        <w:t>нистрация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 в течение 3 рабочих дней со дня принятия решения о прекращении использования земель или земельного участка письменно уведомляет лицо, которому выдано разрешение, о принятии такого решения.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F1B">
        <w:rPr>
          <w:rFonts w:ascii="Times New Roman" w:eastAsia="Times New Roman" w:hAnsi="Times New Roman" w:cs="Times New Roman"/>
          <w:sz w:val="24"/>
          <w:szCs w:val="24"/>
        </w:rPr>
        <w:t xml:space="preserve">20. В случае не устранения нарушений, указанных в извещении, лица обязаны выполнить действия, указанные в пункте 4 настоящего Порядка, и возвратить земли или земельный участок, в отношении которого выдано разрешение, в состоянии и качестве не хуже первоначального. 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</w:rPr>
        <w:t>Риски отнесения затрат и убытков, связанных с размещением нестационарных торговых объектов лежат на указанных в настоящем пункте лицах со дня уведомления их о принятом решении о прекращении использования земель или земельного участка.</w:t>
      </w:r>
      <w:proofErr w:type="gramEnd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4D5" w:rsidRDefault="008B0F1B" w:rsidP="003F5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4D5" w:rsidRDefault="005544D5" w:rsidP="003F5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D5" w:rsidRDefault="005544D5" w:rsidP="003F5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3F564A" w:rsidP="003F5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Кировского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Л.А.Кузьмина</w:t>
      </w:r>
      <w:proofErr w:type="spellEnd"/>
    </w:p>
    <w:p w:rsidR="008B0F1B" w:rsidRPr="008B0F1B" w:rsidRDefault="008B0F1B" w:rsidP="008B0F1B">
      <w:pPr>
        <w:pageBreakBefore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</w:t>
      </w:r>
      <w:r w:rsidR="005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Кировского сельского поселения</w:t>
      </w:r>
    </w:p>
    <w:p w:rsidR="008B0F1B" w:rsidRPr="008B0F1B" w:rsidRDefault="005544D5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27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  <w:r w:rsidR="0027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нестационарного торгового объекта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                  «___»__________20__ г.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(место заключения договора)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</w:t>
      </w:r>
      <w:r w:rsidR="0027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нистрация Кировского сельского поселения 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Распорядитель), в лице _____________________________________________________________________,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____________________________________________,с одной стороны, и _____________________________________________________________________ _____________________________________________________________________, 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                                 (далее – Участник) в лице ______________________________________________,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____________________________________________,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совместно именуемые «Стороны», заключили настоящий Договор о размещении нестационарного торгового объекта (далее – Договор) о следующем.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42"/>
      <w:bookmarkEnd w:id="5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44"/>
      <w:bookmarkEnd w:id="6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деятельности)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адресному ориентиру в соответствии со схемой размещения нестационарных торговых объектов (далее – Схема)</w:t>
      </w:r>
    </w:p>
    <w:p w:rsidR="008B0F1B" w:rsidRPr="008B0F1B" w:rsidRDefault="008B0F1B" w:rsidP="008B0F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расположения объекта)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Размещение Объекта осуществляется на земельном участке с кадастровым номером _______________(в случае, если планируется использование всего земельного участка).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3:Размещение Объекта осуществляется на являющейся частью земель территории со следующими координатами характерных точек _______________(в случае, если планируется использование земель).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Вариант 1: Настоящий Договор заключен по результатам торгов на право заключения Договора, проведенных в форме _____________________________.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2: Настоящий Договор заключен в соответствии с подпунктом 2.2 пункта 2 </w:t>
      </w:r>
      <w:r w:rsidRPr="008B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постановления Правительства Ростовской области </w:t>
      </w:r>
      <w:proofErr w:type="gramStart"/>
      <w:r w:rsidRPr="008B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8B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 №______ «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Pr="008B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64"/>
      <w:bookmarkEnd w:id="7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 Распорядитель вправе осуществлять 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Участником условий настоящего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68"/>
      <w:bookmarkEnd w:id="8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Распорядитель обязан: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8B0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 настоящего Договора.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1.1раздела 1 настоящего Договора.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исключения места размещения Объекта из Схемы вследствие ее изменения 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заключается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Договор о размещении на компенсационном (свободном) месте на срок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равный оставшейся части срока действия досрочно расторгнутого Договора.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470"/>
      <w:bookmarkEnd w:id="9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 вправе: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случае, предусмотренном подпунктом 2.2.3пункта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73"/>
      <w:bookmarkEnd w:id="10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 обязан: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 Использовать Объект в соответствии с видом деятельности, указанным в </w:t>
      </w:r>
      <w:hyperlink w:anchor="Par444" w:history="1">
        <w:r w:rsidRPr="008B0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Не допускать загрязнение, захламление земельного участка, на котором размещен Объект.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82"/>
      <w:bookmarkEnd w:id="11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Плата за размещение Объекта определена в размере ________________рублей в год.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Плата за размещение Объекта устанавливается в виде ежемесячных платежей равными частями.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 на начало очередного финансового года.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501"/>
      <w:bookmarkEnd w:id="12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507"/>
      <w:bookmarkEnd w:id="13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Прекращение действия Договора происходит по инициативе Участника в случаях: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Прекращения осуществления деятельности юридическим лицом, являющимся стороной Договора;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Прекращения деятельности индивидуального предпринимателя, являющегося стороной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 Использования Объекта не в соответствии с видом деятельности, указанным в </w:t>
      </w:r>
      <w:hyperlink w:anchor="Par444" w:history="1">
        <w:r w:rsidRPr="008B0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В случае принятия органом местного самоуправления следующих решений: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объектов капитального строительства.</w:t>
      </w:r>
    </w:p>
    <w:p w:rsidR="008B0F1B" w:rsidRPr="008B0F1B" w:rsidRDefault="008B0F1B" w:rsidP="008B0F1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8B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заключается </w:t>
      </w:r>
      <w:r w:rsidRPr="008B0F1B">
        <w:rPr>
          <w:rFonts w:ascii="Times New Roman" w:eastAsia="Times New Roman" w:hAnsi="Times New Roman" w:cs="Times New Roman"/>
          <w:sz w:val="24"/>
          <w:szCs w:val="24"/>
        </w:rPr>
        <w:t>Договор о размещении на компенсационном (свободном) месте, на срок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равный оставшейся части срока действия досрочно расторгнутого Договора.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21"/>
      <w:bookmarkEnd w:id="14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Споры по Договору разрешаются в соответствии с действующим законодательством Российской Федерации.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5" w:name="Par531"/>
      <w:bookmarkEnd w:id="15"/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банковские реквизиты и подписи Сторон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8B0F1B" w:rsidRPr="008B0F1B" w:rsidTr="002F5D1A">
        <w:tc>
          <w:tcPr>
            <w:tcW w:w="5211" w:type="dxa"/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Распорядитель:</w:t>
            </w: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</w:t>
            </w:r>
          </w:p>
          <w:p w:rsidR="008B0F1B" w:rsidRPr="008B0F1B" w:rsidRDefault="00F0032E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B0F1B" w:rsidRPr="008B0F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  <w:r w:rsidR="008B0F1B"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______________________                      ОКПО________________________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  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                                     </w:t>
            </w: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      </w:t>
            </w: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14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811"/>
            </w:tblGrid>
            <w:tr w:rsidR="008B0F1B" w:rsidRPr="008B0F1B" w:rsidTr="002F5D1A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B" w:rsidRPr="008B0F1B" w:rsidRDefault="008B0F1B" w:rsidP="008B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F1B" w:rsidRPr="008B0F1B" w:rsidRDefault="008B0F1B" w:rsidP="008B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B0F1B" w:rsidRPr="008B0F1B" w:rsidRDefault="008B0F1B" w:rsidP="008B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B0F1B" w:rsidRPr="008B0F1B" w:rsidRDefault="008B0F1B" w:rsidP="008B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Т.А. </w:t>
                  </w:r>
                  <w:proofErr w:type="spellStart"/>
                  <w:r w:rsidRPr="008B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Родионченко</w:t>
                  </w:r>
                  <w:proofErr w:type="spellEnd"/>
                </w:p>
              </w:tc>
            </w:tr>
          </w:tbl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</w:t>
            </w:r>
          </w:p>
          <w:p w:rsidR="008B0F1B" w:rsidRPr="008B0F1B" w:rsidRDefault="00F0032E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0F1B" w:rsidRPr="008B0F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  <w:r w:rsidR="008B0F1B"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______________________                      ОКПО________________________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  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(подпись)                                    </w:t>
            </w: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                    </w:t>
            </w: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9" w:rsidRDefault="00271129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9" w:rsidRPr="008B0F1B" w:rsidRDefault="00271129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3F564A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Кировского сельского поселения                   </w:t>
      </w:r>
      <w:r w:rsidR="0027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proofErr w:type="spellStart"/>
      <w:r w:rsidR="0027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Л.А.Кузьмина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F1B" w:rsidRPr="008B0F1B" w:rsidSect="00FE3BDD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8B0F1B" w:rsidRPr="008B0F1B" w:rsidRDefault="008B0F1B" w:rsidP="008B0F1B">
      <w:pPr>
        <w:pageBreakBefore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5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1B" w:rsidRPr="008B0F1B" w:rsidRDefault="00271129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16 ноября  № </w:t>
      </w:r>
      <w:r w:rsidR="0055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торгах по приобретению права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нестационарного торгового объекта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 __ года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индивидуального предпринимателя, подавшего заявку)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_____________________________________________________________________/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(№ свидетельства о государственной регистрации ИП)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или_____________________________________________________________________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подавшего заявку)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_____________________________________________________________________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(орган, зарегистрировавший хозяйствующий субъект)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выдано свидетельство серия __________ № 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своем намерении принять участие 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 на право размещения нестационарного торгового объекта в соответствии с информационным сообщением о проведении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торгов: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2763"/>
        <w:gridCol w:w="795"/>
        <w:gridCol w:w="1687"/>
        <w:gridCol w:w="2054"/>
        <w:gridCol w:w="2036"/>
      </w:tblGrid>
      <w:tr w:rsidR="008B0F1B" w:rsidRPr="008B0F1B" w:rsidTr="002F5D1A">
        <w:trPr>
          <w:trHeight w:val="10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 от_______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B0F1B" w:rsidRPr="008B0F1B" w:rsidRDefault="008B0F1B" w:rsidP="008B0F1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</w:tr>
    </w:tbl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торгов и Порядком проведения торгов ознакомле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хозяйствующего субъекта 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 __ года        ________(подпись)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_____________________________________________________________________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организатора торгов)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 __ года      время ________ за № ______      _____(подпись)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1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1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1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1129" w:rsidRDefault="00271129" w:rsidP="008B0F1B">
      <w:pPr>
        <w:overflowPunct w:val="0"/>
        <w:autoSpaceDE w:val="0"/>
        <w:autoSpaceDN w:val="0"/>
        <w:adjustRightInd w:val="0"/>
        <w:spacing w:after="0" w:line="211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1129" w:rsidRDefault="00271129" w:rsidP="00271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9" w:rsidRDefault="00271129" w:rsidP="00271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271129" w:rsidRDefault="00271129" w:rsidP="00271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Кировского сельского поселения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Л.А.Кузьмина</w:t>
      </w:r>
      <w:proofErr w:type="spellEnd"/>
    </w:p>
    <w:p w:rsidR="008B0F1B" w:rsidRPr="008B0F1B" w:rsidRDefault="008B0F1B" w:rsidP="008B0F1B">
      <w:pPr>
        <w:pageBreakBefore/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</w:t>
      </w:r>
      <w:r w:rsidR="005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1B" w:rsidRPr="008B0F1B" w:rsidRDefault="00271129" w:rsidP="008B0F1B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16 ноября </w:t>
      </w:r>
      <w:r w:rsidR="008B0F1B" w:rsidRPr="008B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158 </w:t>
      </w:r>
    </w:p>
    <w:p w:rsidR="008B0F1B" w:rsidRPr="008B0F1B" w:rsidRDefault="008B0F1B" w:rsidP="005544D5">
      <w:pPr>
        <w:overflowPunct w:val="0"/>
        <w:autoSpaceDE w:val="0"/>
        <w:autoSpaceDN w:val="0"/>
        <w:adjustRightInd w:val="0"/>
        <w:spacing w:after="0" w:line="216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размещении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 без проведения торгов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</w:t>
      </w:r>
      <w:r w:rsidR="0027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 Кировского сельского поселения</w:t>
      </w: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– полное наименование, сведения о государственной регистрации, ИНН;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– фамилия, имя, отчество, ИНН (далее – заявитель)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лица, место регистрации физического лица)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 (ОГРНИП) заявител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сим) заключить договор о размещении нестационарного торгового объекта для осуществления ___________________________________________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деятельности)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 по адресному ориентиру в соответствии со схемой размещения нестационарных торговых объектов: _____________________________________________________________________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8B0F1B" w:rsidRPr="008B0F1B" w:rsidRDefault="008B0F1B" w:rsidP="008B0F1B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нестационарном торговом объекте: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3843"/>
        <w:gridCol w:w="3823"/>
      </w:tblGrid>
      <w:tr w:rsidR="008B0F1B" w:rsidRPr="008B0F1B" w:rsidTr="002F5D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(по внешним габаритам) и его этажность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мощности для подключения к электросетям (при наличии)</w:t>
            </w:r>
          </w:p>
        </w:tc>
      </w:tr>
      <w:tr w:rsidR="008B0F1B" w:rsidRPr="008B0F1B" w:rsidTr="002F5D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Pr="008B0F1B" w:rsidRDefault="008B0F1B" w:rsidP="008B0F1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       ______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юридического лица, Ф.И.О. физического лица</w:t>
      </w:r>
      <w:proofErr w:type="gramStart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                                            М. П.(при наличии)</w:t>
      </w: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1B" w:rsidRPr="008B0F1B" w:rsidRDefault="008B0F1B" w:rsidP="008B0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9" w:rsidRDefault="00271129"/>
    <w:p w:rsidR="0047691B" w:rsidRPr="00271129" w:rsidRDefault="00271129" w:rsidP="00271129">
      <w:r>
        <w:t xml:space="preserve">Глава Кировского сельского поселения                                                                       </w:t>
      </w:r>
      <w:proofErr w:type="spellStart"/>
      <w:r>
        <w:t>Л.А.Кузьмина</w:t>
      </w:r>
      <w:proofErr w:type="spellEnd"/>
    </w:p>
    <w:sectPr w:rsidR="0047691B" w:rsidRPr="00271129">
      <w:footerReference w:type="default" r:id="rId11"/>
      <w:footerReference w:type="first" r:id="rId12"/>
      <w:pgSz w:w="11907" w:h="16840" w:code="9"/>
      <w:pgMar w:top="567" w:right="851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2E" w:rsidRDefault="00F0032E">
      <w:pPr>
        <w:spacing w:after="0" w:line="240" w:lineRule="auto"/>
      </w:pPr>
      <w:r>
        <w:separator/>
      </w:r>
    </w:p>
  </w:endnote>
  <w:endnote w:type="continuationSeparator" w:id="0">
    <w:p w:rsidR="00F0032E" w:rsidRDefault="00F0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D" w:rsidRDefault="001F329C" w:rsidP="00FE3BD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4D5">
      <w:rPr>
        <w:rStyle w:val="a5"/>
        <w:noProof/>
      </w:rPr>
      <w:t>2</w:t>
    </w:r>
    <w:r>
      <w:rPr>
        <w:rStyle w:val="a5"/>
      </w:rPr>
      <w:fldChar w:fldCharType="end"/>
    </w:r>
  </w:p>
  <w:p w:rsidR="00E0514D" w:rsidRPr="00476995" w:rsidRDefault="001F329C">
    <w:pPr>
      <w:pStyle w:val="a3"/>
    </w:pPr>
    <w:fldSimple w:instr=" FILENAME  \* FirstCap \p  \* MERGEFORMAT ">
      <w:r>
        <w:rPr>
          <w:noProof/>
        </w:rPr>
        <w:t>Z:\ORST\Ppo\Торговые объекты.docx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3" w:rsidRDefault="001F329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4D5">
      <w:rPr>
        <w:rStyle w:val="a5"/>
        <w:noProof/>
      </w:rPr>
      <w:t>12</w:t>
    </w:r>
    <w:r>
      <w:rPr>
        <w:rStyle w:val="a5"/>
      </w:rPr>
      <w:fldChar w:fldCharType="end"/>
    </w:r>
  </w:p>
  <w:p w:rsidR="005D1BB3" w:rsidRDefault="00F0032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3" w:rsidRDefault="001F329C">
    <w:pPr>
      <w:pStyle w:val="a3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>
      <w:rPr>
        <w:noProof/>
        <w:sz w:val="10"/>
      </w:rPr>
      <w:t>C:\Documents and Settings\Пользователь\Рабочий стол\мои документы Л\2015\№ 500 Об уточнении площади земельного участка.doc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2E" w:rsidRDefault="00F0032E">
      <w:pPr>
        <w:spacing w:after="0" w:line="240" w:lineRule="auto"/>
      </w:pPr>
      <w:r>
        <w:separator/>
      </w:r>
    </w:p>
  </w:footnote>
  <w:footnote w:type="continuationSeparator" w:id="0">
    <w:p w:rsidR="00F0032E" w:rsidRDefault="00F00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D5"/>
    <w:rsid w:val="00193744"/>
    <w:rsid w:val="001F329C"/>
    <w:rsid w:val="00271129"/>
    <w:rsid w:val="003F564A"/>
    <w:rsid w:val="0047691B"/>
    <w:rsid w:val="00534C32"/>
    <w:rsid w:val="005544D5"/>
    <w:rsid w:val="008B0F1B"/>
    <w:rsid w:val="00D7010A"/>
    <w:rsid w:val="00F0032E"/>
    <w:rsid w:val="00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0F1B"/>
  </w:style>
  <w:style w:type="character" w:styleId="a5">
    <w:name w:val="page number"/>
    <w:basedOn w:val="a0"/>
    <w:rsid w:val="008B0F1B"/>
  </w:style>
  <w:style w:type="paragraph" w:styleId="a6">
    <w:name w:val="Balloon Text"/>
    <w:basedOn w:val="a"/>
    <w:link w:val="a7"/>
    <w:uiPriority w:val="99"/>
    <w:semiHidden/>
    <w:unhideWhenUsed/>
    <w:rsid w:val="008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0F1B"/>
  </w:style>
  <w:style w:type="character" w:styleId="a5">
    <w:name w:val="page number"/>
    <w:basedOn w:val="a0"/>
    <w:rsid w:val="008B0F1B"/>
  </w:style>
  <w:style w:type="paragraph" w:styleId="a6">
    <w:name w:val="Balloon Text"/>
    <w:basedOn w:val="a"/>
    <w:link w:val="a7"/>
    <w:uiPriority w:val="99"/>
    <w:semiHidden/>
    <w:unhideWhenUsed/>
    <w:rsid w:val="008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EADC2E15244CA2DF3DB217A15F7634774F4DE553740DC0D295F59E8Y4t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EADC2E15244CA2DF3DB217A15F7634774F4DE553740DC0D295F59E8Y4t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2015-11-17T08:15:00Z</dcterms:created>
  <dcterms:modified xsi:type="dcterms:W3CDTF">2015-11-30T12:01:00Z</dcterms:modified>
</cp:coreProperties>
</file>