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1000000">
      <w:pPr>
        <w:spacing w:after="0" w:line="240" w:lineRule="auto"/>
        <w:ind w:right="-286"/>
        <w:jc w:val="both"/>
        <w:rPr>
          <w:rFonts w:ascii="Times New Roman" w:hAnsi="Times New Roman"/>
          <w:b/>
          <w:sz w:val="28"/>
        </w:rPr>
      </w:pPr>
    </w:p>
    <w:p w14:paraId="02000000">
      <w:pPr>
        <w:spacing w:after="0" w:line="240" w:lineRule="auto"/>
        <w:ind w:right="-286"/>
        <w:jc w:val="both"/>
        <w:rPr>
          <w:rFonts w:ascii="Times New Roman" w:hAnsi="Times New Roman"/>
          <w:b/>
          <w:sz w:val="28"/>
        </w:rPr>
      </w:pPr>
    </w:p>
    <w:p w14:paraId="03000000">
      <w:pPr>
        <w:spacing w:after="0" w:line="240" w:lineRule="auto"/>
        <w:ind w:right="-286"/>
        <w:jc w:val="both"/>
        <w:rPr>
          <w:rFonts w:ascii="Times New Roman" w:hAnsi="Times New Roman"/>
          <w:b/>
          <w:sz w:val="28"/>
        </w:rPr>
      </w:pPr>
    </w:p>
    <w:p w14:paraId="04000000">
      <w:pPr>
        <w:spacing w:after="0" w:line="240" w:lineRule="auto"/>
        <w:ind w:right="-286"/>
        <w:jc w:val="both"/>
        <w:rPr>
          <w:rFonts w:ascii="Times New Roman" w:hAnsi="Times New Roman"/>
          <w:b/>
          <w:sz w:val="28"/>
        </w:rPr>
      </w:pPr>
    </w:p>
    <w:p w14:paraId="05000000">
      <w:pPr>
        <w:spacing w:after="0" w:line="240" w:lineRule="auto"/>
        <w:ind w:right="-286"/>
        <w:jc w:val="both"/>
        <w:rPr>
          <w:rFonts w:ascii="Times New Roman" w:hAnsi="Times New Roman"/>
          <w:b/>
          <w:sz w:val="28"/>
        </w:rPr>
      </w:pPr>
    </w:p>
    <w:p w14:paraId="06000000">
      <w:pPr>
        <w:spacing w:after="0" w:line="240" w:lineRule="auto"/>
        <w:ind w:right="-286"/>
        <w:jc w:val="both"/>
        <w:rPr>
          <w:rFonts w:ascii="Times New Roman" w:hAnsi="Times New Roman"/>
          <w:b/>
          <w:sz w:val="28"/>
        </w:rPr>
      </w:pPr>
    </w:p>
    <w:p w14:paraId="07000000">
      <w:pPr>
        <w:spacing w:after="0" w:line="240" w:lineRule="auto"/>
        <w:ind w:right="-286"/>
        <w:jc w:val="both"/>
        <w:rPr>
          <w:rFonts w:ascii="Times New Roman" w:hAnsi="Times New Roman"/>
          <w:b/>
          <w:sz w:val="28"/>
        </w:rPr>
      </w:pPr>
    </w:p>
    <w:p w14:paraId="08000000">
      <w:pPr>
        <w:spacing w:after="0" w:line="240" w:lineRule="auto"/>
        <w:ind w:right="-286"/>
        <w:jc w:val="both"/>
        <w:rPr>
          <w:rFonts w:ascii="Times New Roman" w:hAnsi="Times New Roman"/>
          <w:b/>
          <w:sz w:val="28"/>
        </w:rPr>
      </w:pPr>
    </w:p>
    <w:p w14:paraId="09000000">
      <w:pPr>
        <w:spacing w:after="0" w:line="240" w:lineRule="auto"/>
        <w:ind w:right="-286"/>
        <w:jc w:val="both"/>
        <w:rPr>
          <w:rFonts w:ascii="Times New Roman" w:hAnsi="Times New Roman"/>
          <w:b/>
          <w:sz w:val="28"/>
        </w:rPr>
      </w:pPr>
    </w:p>
    <w:p w14:paraId="0A000000">
      <w:pPr>
        <w:spacing w:after="0" w:line="240" w:lineRule="auto"/>
        <w:ind w:right="-286"/>
        <w:jc w:val="both"/>
        <w:rPr>
          <w:rFonts w:ascii="Times New Roman" w:hAnsi="Times New Roman"/>
          <w:b/>
          <w:sz w:val="28"/>
        </w:rPr>
      </w:pPr>
    </w:p>
    <w:p w14:paraId="0B000000">
      <w:pPr>
        <w:spacing w:after="0" w:line="240" w:lineRule="auto"/>
        <w:ind w:right="-286"/>
        <w:jc w:val="both"/>
        <w:rPr>
          <w:rFonts w:ascii="Times New Roman" w:hAnsi="Times New Roman"/>
          <w:b/>
          <w:sz w:val="28"/>
        </w:rPr>
      </w:pPr>
    </w:p>
    <w:p w14:paraId="0C000000">
      <w:pPr>
        <w:spacing w:after="0" w:line="240" w:lineRule="auto"/>
        <w:ind w:right="-286"/>
        <w:jc w:val="both"/>
        <w:rPr>
          <w:rFonts w:ascii="Times New Roman" w:hAnsi="Times New Roman"/>
          <w:b/>
          <w:sz w:val="28"/>
        </w:rPr>
      </w:pPr>
    </w:p>
    <w:p w14:paraId="0D000000">
      <w:pPr>
        <w:spacing w:after="0" w:line="240" w:lineRule="auto"/>
        <w:ind w:right="-286"/>
        <w:jc w:val="both"/>
        <w:rPr>
          <w:rFonts w:ascii="Times New Roman" w:hAnsi="Times New Roman"/>
          <w:b/>
          <w:sz w:val="28"/>
        </w:rPr>
      </w:pPr>
    </w:p>
    <w:p w14:paraId="0E000000">
      <w:pPr>
        <w:spacing w:after="0" w:line="240" w:lineRule="auto"/>
        <w:ind w:right="-286"/>
        <w:jc w:val="both"/>
        <w:rPr>
          <w:rFonts w:ascii="Times New Roman" w:hAnsi="Times New Roman"/>
          <w:b/>
          <w:sz w:val="28"/>
        </w:rPr>
      </w:pPr>
    </w:p>
    <w:p w14:paraId="0F000000">
      <w:pPr>
        <w:spacing w:after="0" w:line="240" w:lineRule="auto"/>
        <w:ind w:right="-286"/>
        <w:jc w:val="both"/>
        <w:rPr>
          <w:rFonts w:ascii="Times New Roman" w:hAnsi="Times New Roman"/>
          <w:b/>
          <w:sz w:val="28"/>
        </w:rPr>
      </w:pPr>
    </w:p>
    <w:p w14:paraId="10000000">
      <w:pPr>
        <w:spacing w:after="0" w:line="240" w:lineRule="auto"/>
        <w:ind w:right="-286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ПРОТОКОЛ</w:t>
      </w:r>
    </w:p>
    <w:p w14:paraId="11000000">
      <w:pPr>
        <w:spacing w:after="0" w:line="240" w:lineRule="auto"/>
        <w:ind w:right="-286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Заседания Консультативного совета по межэтническим отношениям</w:t>
      </w:r>
    </w:p>
    <w:p w14:paraId="12000000">
      <w:pPr>
        <w:spacing w:after="0" w:line="240" w:lineRule="auto"/>
        <w:ind w:right="-286"/>
        <w:jc w:val="center"/>
        <w:rPr>
          <w:rFonts w:ascii="Times New Roman" w:hAnsi="Times New Roman"/>
          <w:sz w:val="28"/>
        </w:rPr>
      </w:pPr>
    </w:p>
    <w:p w14:paraId="13000000">
      <w:pPr>
        <w:spacing w:after="0" w:line="240" w:lineRule="auto"/>
        <w:ind w:right="-286"/>
        <w:jc w:val="center"/>
        <w:rPr>
          <w:rFonts w:ascii="Times New Roman" w:hAnsi="Times New Roman"/>
          <w:sz w:val="28"/>
        </w:rPr>
      </w:pPr>
    </w:p>
    <w:p w14:paraId="14000000">
      <w:pPr>
        <w:spacing w:after="0" w:line="240" w:lineRule="auto"/>
        <w:ind w:right="-286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</w:t>
      </w:r>
      <w:bookmarkStart w:id="0" w:name="_GoBack"/>
      <w:bookmarkEnd w:id="0"/>
      <w:r>
        <w:rPr>
          <w:rFonts w:ascii="Times New Roman" w:hAnsi="Times New Roman"/>
          <w:sz w:val="28"/>
        </w:rPr>
        <w:t>2</w:t>
      </w:r>
      <w:r>
        <w:rPr>
          <w:rFonts w:hint="default" w:ascii="Times New Roman" w:hAnsi="Times New Roman"/>
          <w:sz w:val="28"/>
          <w:lang w:val="en-US"/>
        </w:rPr>
        <w:t>4</w:t>
      </w:r>
      <w:r>
        <w:rPr>
          <w:rFonts w:ascii="Times New Roman" w:hAnsi="Times New Roman"/>
          <w:sz w:val="28"/>
        </w:rPr>
        <w:t>.01.202</w:t>
      </w:r>
      <w:r>
        <w:rPr>
          <w:rFonts w:hint="default" w:ascii="Times New Roman" w:hAnsi="Times New Roman"/>
          <w:sz w:val="28"/>
          <w:lang w:val="en-US"/>
        </w:rPr>
        <w:t>5</w:t>
      </w:r>
      <w:r>
        <w:rPr>
          <w:rFonts w:ascii="Times New Roman" w:hAnsi="Times New Roman"/>
          <w:sz w:val="28"/>
        </w:rPr>
        <w:t xml:space="preserve"> г.                                                                                  №  1</w:t>
      </w:r>
    </w:p>
    <w:p w14:paraId="15000000">
      <w:pPr>
        <w:spacing w:after="0" w:line="240" w:lineRule="auto"/>
        <w:ind w:right="-286"/>
        <w:jc w:val="both"/>
        <w:rPr>
          <w:rFonts w:ascii="Times New Roman" w:hAnsi="Times New Roman"/>
          <w:sz w:val="28"/>
        </w:rPr>
      </w:pPr>
    </w:p>
    <w:p w14:paraId="16000000">
      <w:pPr>
        <w:spacing w:after="0" w:line="240" w:lineRule="auto"/>
        <w:ind w:right="-286"/>
        <w:jc w:val="both"/>
        <w:rPr>
          <w:rFonts w:ascii="Times New Roman" w:hAnsi="Times New Roman"/>
          <w:sz w:val="28"/>
        </w:rPr>
      </w:pPr>
    </w:p>
    <w:p w14:paraId="17000000">
      <w:pPr>
        <w:spacing w:after="0" w:line="240" w:lineRule="auto"/>
        <w:ind w:right="-286"/>
        <w:jc w:val="both"/>
        <w:rPr>
          <w:rFonts w:ascii="Times New Roman" w:hAnsi="Times New Roman"/>
          <w:sz w:val="28"/>
        </w:rPr>
      </w:pPr>
    </w:p>
    <w:p w14:paraId="18000000">
      <w:pPr>
        <w:spacing w:after="0" w:line="240" w:lineRule="auto"/>
        <w:ind w:right="-286"/>
        <w:jc w:val="both"/>
        <w:rPr>
          <w:rFonts w:ascii="Times New Roman" w:hAnsi="Times New Roman"/>
          <w:sz w:val="28"/>
        </w:rPr>
      </w:pPr>
    </w:p>
    <w:p w14:paraId="19000000">
      <w:pPr>
        <w:spacing w:after="0" w:line="240" w:lineRule="auto"/>
        <w:ind w:right="-286"/>
        <w:jc w:val="both"/>
        <w:rPr>
          <w:rFonts w:ascii="Times New Roman" w:hAnsi="Times New Roman"/>
          <w:sz w:val="28"/>
        </w:rPr>
      </w:pPr>
    </w:p>
    <w:p w14:paraId="1A000000">
      <w:pPr>
        <w:spacing w:after="0" w:line="240" w:lineRule="auto"/>
        <w:ind w:right="-286"/>
        <w:jc w:val="both"/>
        <w:rPr>
          <w:rFonts w:ascii="Times New Roman" w:hAnsi="Times New Roman"/>
          <w:sz w:val="28"/>
        </w:rPr>
      </w:pPr>
    </w:p>
    <w:p w14:paraId="1B000000">
      <w:pPr>
        <w:spacing w:after="0" w:line="240" w:lineRule="auto"/>
        <w:ind w:right="-286"/>
        <w:jc w:val="both"/>
        <w:rPr>
          <w:rFonts w:ascii="Times New Roman" w:hAnsi="Times New Roman"/>
          <w:sz w:val="28"/>
        </w:rPr>
      </w:pPr>
    </w:p>
    <w:p w14:paraId="1C000000">
      <w:pPr>
        <w:spacing w:after="0" w:line="240" w:lineRule="auto"/>
        <w:ind w:right="-286"/>
        <w:jc w:val="both"/>
        <w:rPr>
          <w:rFonts w:ascii="Times New Roman" w:hAnsi="Times New Roman"/>
          <w:sz w:val="28"/>
        </w:rPr>
      </w:pPr>
    </w:p>
    <w:p w14:paraId="1D000000">
      <w:pPr>
        <w:spacing w:after="0" w:line="240" w:lineRule="auto"/>
        <w:ind w:right="-286"/>
        <w:jc w:val="both"/>
        <w:rPr>
          <w:rFonts w:ascii="Times New Roman" w:hAnsi="Times New Roman"/>
          <w:sz w:val="28"/>
        </w:rPr>
      </w:pPr>
    </w:p>
    <w:p w14:paraId="1E000000">
      <w:pPr>
        <w:spacing w:after="0" w:line="240" w:lineRule="auto"/>
        <w:ind w:right="-286"/>
        <w:jc w:val="both"/>
        <w:rPr>
          <w:rFonts w:ascii="Times New Roman" w:hAnsi="Times New Roman"/>
          <w:sz w:val="28"/>
        </w:rPr>
      </w:pPr>
    </w:p>
    <w:p w14:paraId="1F000000">
      <w:pPr>
        <w:spacing w:after="0" w:line="240" w:lineRule="auto"/>
        <w:ind w:right="-286"/>
        <w:jc w:val="both"/>
        <w:rPr>
          <w:rFonts w:ascii="Times New Roman" w:hAnsi="Times New Roman"/>
          <w:sz w:val="28"/>
        </w:rPr>
      </w:pPr>
    </w:p>
    <w:p w14:paraId="20000000">
      <w:pPr>
        <w:spacing w:after="0" w:line="240" w:lineRule="auto"/>
        <w:ind w:right="-286"/>
        <w:jc w:val="both"/>
        <w:rPr>
          <w:rFonts w:ascii="Times New Roman" w:hAnsi="Times New Roman"/>
          <w:sz w:val="28"/>
        </w:rPr>
      </w:pPr>
    </w:p>
    <w:p w14:paraId="21000000">
      <w:pPr>
        <w:spacing w:after="0" w:line="240" w:lineRule="auto"/>
        <w:ind w:right="-286"/>
        <w:jc w:val="both"/>
        <w:rPr>
          <w:rFonts w:ascii="Times New Roman" w:hAnsi="Times New Roman"/>
          <w:sz w:val="28"/>
        </w:rPr>
      </w:pPr>
    </w:p>
    <w:p w14:paraId="22000000">
      <w:pPr>
        <w:spacing w:after="0" w:line="240" w:lineRule="auto"/>
        <w:ind w:right="-286"/>
        <w:jc w:val="both"/>
        <w:rPr>
          <w:rFonts w:ascii="Times New Roman" w:hAnsi="Times New Roman"/>
          <w:sz w:val="28"/>
        </w:rPr>
      </w:pPr>
    </w:p>
    <w:p w14:paraId="23000000">
      <w:pPr>
        <w:spacing w:after="0" w:line="240" w:lineRule="auto"/>
        <w:ind w:right="-286"/>
        <w:jc w:val="both"/>
        <w:rPr>
          <w:rFonts w:ascii="Times New Roman" w:hAnsi="Times New Roman"/>
          <w:sz w:val="28"/>
        </w:rPr>
      </w:pPr>
    </w:p>
    <w:p w14:paraId="24000000">
      <w:pPr>
        <w:spacing w:after="0" w:line="240" w:lineRule="auto"/>
        <w:ind w:right="-286"/>
        <w:jc w:val="both"/>
        <w:rPr>
          <w:rFonts w:ascii="Times New Roman" w:hAnsi="Times New Roman"/>
          <w:sz w:val="28"/>
        </w:rPr>
      </w:pPr>
    </w:p>
    <w:p w14:paraId="25000000">
      <w:pPr>
        <w:spacing w:after="0" w:line="240" w:lineRule="auto"/>
        <w:ind w:right="-286"/>
        <w:jc w:val="both"/>
        <w:rPr>
          <w:rFonts w:ascii="Times New Roman" w:hAnsi="Times New Roman"/>
          <w:sz w:val="28"/>
        </w:rPr>
      </w:pPr>
    </w:p>
    <w:p w14:paraId="26000000">
      <w:pPr>
        <w:spacing w:after="0" w:line="240" w:lineRule="auto"/>
        <w:ind w:right="-286"/>
        <w:jc w:val="both"/>
        <w:rPr>
          <w:rFonts w:ascii="Times New Roman" w:hAnsi="Times New Roman"/>
          <w:sz w:val="28"/>
        </w:rPr>
      </w:pPr>
    </w:p>
    <w:p w14:paraId="27000000">
      <w:pPr>
        <w:spacing w:after="0" w:line="240" w:lineRule="auto"/>
        <w:ind w:right="-286"/>
        <w:jc w:val="both"/>
        <w:rPr>
          <w:rFonts w:ascii="Times New Roman" w:hAnsi="Times New Roman"/>
          <w:sz w:val="28"/>
        </w:rPr>
      </w:pPr>
    </w:p>
    <w:p w14:paraId="28000000">
      <w:pPr>
        <w:spacing w:after="0" w:line="240" w:lineRule="auto"/>
        <w:ind w:right="-286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                      х. Хуторской</w:t>
      </w:r>
    </w:p>
    <w:p w14:paraId="29000000">
      <w:pPr>
        <w:spacing w:after="0" w:line="240" w:lineRule="auto"/>
        <w:ind w:right="-286"/>
        <w:jc w:val="both"/>
        <w:rPr>
          <w:rFonts w:ascii="Times New Roman" w:hAnsi="Times New Roman"/>
          <w:sz w:val="28"/>
        </w:rPr>
      </w:pPr>
    </w:p>
    <w:p w14:paraId="2A000000">
      <w:pPr>
        <w:spacing w:after="0" w:line="240" w:lineRule="auto"/>
        <w:rPr>
          <w:rFonts w:ascii="Times New Roman" w:hAnsi="Times New Roman"/>
          <w:sz w:val="20"/>
        </w:rPr>
      </w:pPr>
    </w:p>
    <w:p w14:paraId="2B000000">
      <w:pPr>
        <w:spacing w:after="0" w:line="240" w:lineRule="auto"/>
        <w:rPr>
          <w:rFonts w:ascii="Times New Roman" w:hAnsi="Times New Roman"/>
          <w:sz w:val="24"/>
        </w:rPr>
      </w:pPr>
    </w:p>
    <w:p w14:paraId="2C000000">
      <w:pPr>
        <w:spacing w:after="0" w:line="240" w:lineRule="auto"/>
        <w:ind w:left="0" w:firstLine="2880"/>
        <w:jc w:val="both"/>
        <w:rPr>
          <w:rFonts w:ascii="Times New Roman" w:hAnsi="Times New Roman"/>
          <w:sz w:val="28"/>
        </w:rPr>
      </w:pPr>
    </w:p>
    <w:p w14:paraId="2D000000">
      <w:pPr>
        <w:spacing w:after="0" w:line="240" w:lineRule="auto"/>
        <w:ind w:right="-286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                                      </w:t>
      </w:r>
    </w:p>
    <w:p w14:paraId="2E000000">
      <w:pPr>
        <w:tabs>
          <w:tab w:val="left" w:pos="5340"/>
        </w:tabs>
        <w:spacing w:after="0"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</w:p>
    <w:p w14:paraId="2F000000">
      <w:pPr>
        <w:keepNext/>
        <w:spacing w:after="0" w:line="240" w:lineRule="auto"/>
        <w:jc w:val="center"/>
        <w:outlineLvl w:val="0"/>
        <w:rPr>
          <w:rFonts w:ascii="Times New Roman" w:hAnsi="Times New Roman"/>
          <w:sz w:val="28"/>
        </w:rPr>
      </w:pPr>
    </w:p>
    <w:p w14:paraId="30000000">
      <w:pPr>
        <w:keepNext/>
        <w:spacing w:after="0" w:line="240" w:lineRule="auto"/>
        <w:jc w:val="center"/>
        <w:outlineLvl w:val="0"/>
        <w:rPr>
          <w:rFonts w:ascii="Times New Roman" w:hAnsi="Times New Roman"/>
          <w:sz w:val="28"/>
        </w:rPr>
      </w:pPr>
    </w:p>
    <w:p w14:paraId="31000000">
      <w:pPr>
        <w:keepNext/>
        <w:spacing w:after="0" w:line="240" w:lineRule="auto"/>
        <w:jc w:val="center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ПРОТОКОЛ № 1</w:t>
      </w:r>
    </w:p>
    <w:p w14:paraId="32000000">
      <w:pPr>
        <w:spacing w:after="0" w:line="240" w:lineRule="auto"/>
        <w:ind w:right="-286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Заседания Малого совета по гармонизации межнациональных отношений</w:t>
      </w:r>
    </w:p>
    <w:p w14:paraId="33000000">
      <w:pPr>
        <w:spacing w:after="0" w:line="240" w:lineRule="auto"/>
        <w:ind w:right="-286"/>
        <w:jc w:val="center"/>
        <w:rPr>
          <w:rFonts w:ascii="Times New Roman" w:hAnsi="Times New Roman"/>
          <w:sz w:val="28"/>
        </w:rPr>
      </w:pPr>
    </w:p>
    <w:p w14:paraId="34000000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hAnsi="Times New Roman"/>
          <w:sz w:val="28"/>
        </w:rPr>
      </w:pPr>
    </w:p>
    <w:tbl>
      <w:tblPr>
        <w:tblStyle w:val="8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00"/>
        <w:gridCol w:w="3169"/>
        <w:gridCol w:w="3202"/>
      </w:tblGrid>
      <w:tr w14:paraId="20635F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00" w:type="dxa"/>
          </w:tcPr>
          <w:p w14:paraId="35000000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</w:t>
            </w:r>
            <w:r>
              <w:rPr>
                <w:rFonts w:hint="default" w:ascii="Times New Roman" w:hAnsi="Times New Roman"/>
                <w:sz w:val="28"/>
                <w:lang w:val="en-US"/>
              </w:rPr>
              <w:t>4</w:t>
            </w:r>
            <w:r>
              <w:rPr>
                <w:rFonts w:ascii="Times New Roman" w:hAnsi="Times New Roman"/>
                <w:sz w:val="28"/>
              </w:rPr>
              <w:t>.01.202</w:t>
            </w:r>
            <w:r>
              <w:rPr>
                <w:rFonts w:hint="default" w:ascii="Times New Roman" w:hAnsi="Times New Roman"/>
                <w:sz w:val="28"/>
                <w:lang w:val="en-US"/>
              </w:rPr>
              <w:t>5</w:t>
            </w:r>
            <w:r>
              <w:rPr>
                <w:rFonts w:ascii="Times New Roman" w:hAnsi="Times New Roman"/>
                <w:sz w:val="28"/>
              </w:rPr>
              <w:t xml:space="preserve"> года    </w:t>
            </w:r>
          </w:p>
        </w:tc>
        <w:tc>
          <w:tcPr>
            <w:tcW w:w="3169" w:type="dxa"/>
          </w:tcPr>
          <w:p w14:paraId="360000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202" w:type="dxa"/>
          </w:tcPr>
          <w:p w14:paraId="3700000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х. Хуторской</w:t>
            </w:r>
          </w:p>
        </w:tc>
      </w:tr>
    </w:tbl>
    <w:p w14:paraId="38000000">
      <w:pPr>
        <w:spacing w:after="0" w:line="240" w:lineRule="auto"/>
        <w:ind w:left="0"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p w14:paraId="39000000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Председательствовала: Безрукова Ирина Ивановна, Глава Администрации Кировского сельского поселения.</w:t>
      </w:r>
    </w:p>
    <w:p w14:paraId="3A000000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14:paraId="3B000000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Присутствовали:</w:t>
      </w:r>
    </w:p>
    <w:p w14:paraId="3C000000">
      <w:pPr>
        <w:tabs>
          <w:tab w:val="left" w:pos="2400"/>
        </w:tabs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Глушко Людмила Николаевна - заместитель председателя Совета</w:t>
      </w:r>
    </w:p>
    <w:p w14:paraId="3D000000">
      <w:pPr>
        <w:tabs>
          <w:tab w:val="left" w:pos="2400"/>
        </w:tabs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Коломейцева Татьяна Андреевна -  секретарь Совета</w:t>
      </w:r>
    </w:p>
    <w:p w14:paraId="3E000000">
      <w:pPr>
        <w:tabs>
          <w:tab w:val="left" w:pos="2400"/>
        </w:tabs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Шибалкина Оксана Николаевна</w:t>
      </w:r>
    </w:p>
    <w:p w14:paraId="3F000000">
      <w:pPr>
        <w:tabs>
          <w:tab w:val="left" w:pos="2400"/>
        </w:tabs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Шамаев Аслудин Абугасанович</w:t>
      </w:r>
    </w:p>
    <w:p w14:paraId="40000000">
      <w:pPr>
        <w:tabs>
          <w:tab w:val="left" w:pos="2400"/>
        </w:tabs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Амаров Зайнутдин Багаутдинович</w:t>
      </w:r>
    </w:p>
    <w:p w14:paraId="41000000">
      <w:pPr>
        <w:tabs>
          <w:tab w:val="left" w:pos="2400"/>
        </w:tabs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Приглашенные: Медведева Екатерина Александровна – главный специалист Администрации</w:t>
      </w:r>
    </w:p>
    <w:p w14:paraId="42000000">
      <w:pPr>
        <w:tabs>
          <w:tab w:val="left" w:pos="240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43000000">
      <w:pPr>
        <w:spacing w:after="0" w:line="240" w:lineRule="auto"/>
        <w:jc w:val="both"/>
        <w:rPr>
          <w:rFonts w:ascii="Times New Roman" w:hAnsi="Times New Roman"/>
          <w:sz w:val="24"/>
        </w:rPr>
      </w:pPr>
    </w:p>
    <w:p w14:paraId="44000000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ПОВЕСТКА  ДНЯ:</w:t>
      </w:r>
    </w:p>
    <w:p w14:paraId="45000000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14:paraId="46000000">
      <w:pPr>
        <w:pStyle w:val="28"/>
        <w:jc w:val="both"/>
        <w:rPr>
          <w:color w:val="000000"/>
        </w:rPr>
      </w:pPr>
      <w:r>
        <w:rPr>
          <w:sz w:val="28"/>
        </w:rPr>
        <w:t>1.</w:t>
      </w:r>
      <w:r>
        <w:t xml:space="preserve"> </w:t>
      </w:r>
      <w:r>
        <w:rPr>
          <w:color w:val="000000"/>
          <w:sz w:val="28"/>
        </w:rPr>
        <w:t>О состоянии межнациональных и межконфессиональных отношений на территории Кировского сельского поселения</w:t>
      </w:r>
    </w:p>
    <w:p w14:paraId="47000000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(Безрукова И.И. - глава Администрации Кировского сельского поселения)</w:t>
      </w:r>
    </w:p>
    <w:p w14:paraId="48000000">
      <w:pPr>
        <w:pStyle w:val="28"/>
        <w:jc w:val="both"/>
        <w:rPr>
          <w:color w:val="000000"/>
        </w:rPr>
      </w:pPr>
      <w:r>
        <w:rPr>
          <w:sz w:val="28"/>
        </w:rPr>
        <w:t>2.</w:t>
      </w:r>
      <w:r>
        <w:rPr>
          <w:color w:val="000000"/>
          <w:sz w:val="28"/>
        </w:rPr>
        <w:t xml:space="preserve"> </w:t>
      </w:r>
      <w:r>
        <w:rPr>
          <w:sz w:val="28"/>
        </w:rPr>
        <w:t>О плане  мероприятий по гармонизации межэтнических отношений на 202</w:t>
      </w:r>
      <w:r>
        <w:rPr>
          <w:rFonts w:hint="default"/>
          <w:sz w:val="28"/>
          <w:lang w:val="en-US"/>
        </w:rPr>
        <w:t>5</w:t>
      </w:r>
      <w:r>
        <w:rPr>
          <w:sz w:val="28"/>
        </w:rPr>
        <w:t xml:space="preserve"> год. </w:t>
      </w:r>
    </w:p>
    <w:p w14:paraId="49000000">
      <w:pPr>
        <w:pStyle w:val="28"/>
        <w:jc w:val="both"/>
        <w:rPr>
          <w:color w:val="000000"/>
        </w:rPr>
      </w:pPr>
      <w:r>
        <w:rPr>
          <w:rFonts w:ascii="Times New Roman" w:hAnsi="Times New Roman"/>
          <w:sz w:val="28"/>
        </w:rPr>
        <w:t>(Коломейцева Т.А. –главный специалист)</w:t>
      </w:r>
    </w:p>
    <w:p w14:paraId="4A000000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 </w:t>
      </w:r>
      <w:r>
        <w:rPr>
          <w:rFonts w:ascii="Times New Roman" w:hAnsi="Times New Roman"/>
          <w:color w:val="000000"/>
          <w:sz w:val="28"/>
        </w:rPr>
        <w:t>О мерах по недопущению угрозы безопасности населения Кировского сельского поселения</w:t>
      </w:r>
    </w:p>
    <w:p w14:paraId="4B000000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(докладчик: Медведева Е.А. – главный специалист)</w:t>
      </w:r>
    </w:p>
    <w:p w14:paraId="4C000000">
      <w:pPr>
        <w:spacing w:after="240" w:line="312" w:lineRule="atLeast"/>
        <w:jc w:val="both"/>
        <w:rPr>
          <w:rFonts w:ascii="Times New Roman" w:hAnsi="Times New Roman"/>
          <w:color w:val="000000"/>
          <w:sz w:val="28"/>
        </w:rPr>
      </w:pPr>
    </w:p>
    <w:p w14:paraId="4D000000">
      <w:pPr>
        <w:pStyle w:val="28"/>
        <w:jc w:val="both"/>
        <w:rPr>
          <w:sz w:val="28"/>
        </w:rPr>
      </w:pPr>
      <w:r>
        <w:t xml:space="preserve">1.СЛУШАЛИ: </w:t>
      </w:r>
      <w:r>
        <w:rPr>
          <w:sz w:val="28"/>
        </w:rPr>
        <w:t>О состоянии межнациональных и межконфессиональных отношений на территории Кировского сельского поселения</w:t>
      </w:r>
    </w:p>
    <w:p w14:paraId="4E000000">
      <w:pPr>
        <w:pStyle w:val="28"/>
        <w:jc w:val="both"/>
      </w:pPr>
      <w:r>
        <w:t xml:space="preserve">         </w:t>
      </w:r>
      <w:r>
        <w:rPr>
          <w:sz w:val="28"/>
        </w:rPr>
        <w:t>Безрукова И.И.:</w:t>
      </w:r>
      <w:r>
        <w:t xml:space="preserve"> </w:t>
      </w:r>
    </w:p>
    <w:p w14:paraId="4F000000">
      <w:pPr>
        <w:pStyle w:val="28"/>
        <w:spacing w:line="240" w:lineRule="auto"/>
        <w:jc w:val="both"/>
        <w:rPr>
          <w:rFonts w:ascii="Times New Roman" w:hAnsi="Times New Roman"/>
          <w:sz w:val="28"/>
        </w:rPr>
      </w:pPr>
      <w:r>
        <w:rPr>
          <w:rFonts w:ascii="Arial" w:hAnsi="Arial"/>
          <w:b w:val="0"/>
          <w:i w:val="0"/>
          <w:caps w:val="0"/>
          <w:color w:val="333333"/>
          <w:spacing w:val="0"/>
          <w:sz w:val="19"/>
        </w:rPr>
        <w:t xml:space="preserve"> Н</w:t>
      </w: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</w:rPr>
        <w:t xml:space="preserve">а территории Кировского сельского поселения проживают люди разных национальностей, обеспечить защиту прав и интересов всех групп населения независимо от национальности и вероисповедания </w:t>
      </w:r>
      <w:r>
        <w:rPr>
          <w:b w:val="0"/>
          <w:i w:val="0"/>
          <w:caps w:val="0"/>
          <w:color w:val="333333"/>
          <w:spacing w:val="0"/>
          <w:sz w:val="28"/>
          <w:lang w:val="en-US"/>
        </w:rPr>
        <w:t>удаётся</w:t>
      </w: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</w:rPr>
        <w:t xml:space="preserve"> за </w:t>
      </w:r>
      <w:r>
        <w:rPr>
          <w:b w:val="0"/>
          <w:i w:val="0"/>
          <w:caps w:val="0"/>
          <w:color w:val="333333"/>
          <w:spacing w:val="0"/>
          <w:sz w:val="28"/>
          <w:lang w:val="en-US"/>
        </w:rPr>
        <w:t>счёт</w:t>
      </w: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</w:rPr>
        <w:t xml:space="preserve"> работы по межэтническим отношениям при Администрации Кировского сельского поселения и регулярно проводимых встреч с жителями поселения.</w:t>
      </w:r>
    </w:p>
    <w:p w14:paraId="50000000">
      <w:pPr>
        <w:pStyle w:val="28"/>
        <w:spacing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</w:rPr>
        <w:t xml:space="preserve">     Администрация Кировского сельского поселения ведёт свою работу в соответствии с Планом мероприятий  по реализации в Кировском сельском поселении «Стратегии государственной национальной политики Российской Федерации на период до 2025 года».</w:t>
      </w:r>
    </w:p>
    <w:p w14:paraId="51000000">
      <w:pPr>
        <w:pStyle w:val="28"/>
        <w:spacing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</w:rPr>
        <w:t xml:space="preserve">     В целях профилактики межнациональных и межэтнических конфликтов  проводятся сходы граждан, на которых </w:t>
      </w:r>
      <w:r>
        <w:rPr>
          <w:b w:val="0"/>
          <w:i w:val="0"/>
          <w:caps w:val="0"/>
          <w:color w:val="333333"/>
          <w:spacing w:val="0"/>
          <w:sz w:val="28"/>
          <w:lang w:val="en-US"/>
        </w:rPr>
        <w:t>ведётся</w:t>
      </w: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</w:rPr>
        <w:t xml:space="preserve"> разъяснительная беседа по недопущению проявления национального и религиозного экстремизма, распространяются памятки по профилактике конфликтов в сфере межнациональных отношений, а также на сайте Администрации Кировского сельского поселения в разделе «Межэтнические отношения» размещается информация для населения.</w:t>
      </w:r>
      <w:r>
        <w:rPr>
          <w:rFonts w:ascii="Times New Roman" w:hAnsi="Times New Roman"/>
          <w:sz w:val="28"/>
        </w:rPr>
        <w:br w:type="textWrapping"/>
      </w: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</w:rPr>
        <w:t xml:space="preserve">     Систематически главой Администрации Кировского сельского поселения </w:t>
      </w:r>
      <w:r>
        <w:rPr>
          <w:b w:val="0"/>
          <w:i w:val="0"/>
          <w:caps w:val="0"/>
          <w:color w:val="333333"/>
          <w:spacing w:val="0"/>
          <w:sz w:val="28"/>
          <w:lang w:val="en-US"/>
        </w:rPr>
        <w:t>ведётся</w:t>
      </w: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</w:rPr>
        <w:t xml:space="preserve"> </w:t>
      </w:r>
      <w:r>
        <w:rPr>
          <w:b w:val="0"/>
          <w:i w:val="0"/>
          <w:caps w:val="0"/>
          <w:color w:val="333333"/>
          <w:spacing w:val="0"/>
          <w:sz w:val="28"/>
          <w:lang w:val="en-US"/>
        </w:rPr>
        <w:t>приём</w:t>
      </w: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</w:rPr>
        <w:t xml:space="preserve"> граждан, проводятся встречи с представителями разных национальностей проживающих на территории поселения.</w:t>
      </w:r>
    </w:p>
    <w:p w14:paraId="52000000">
      <w:pPr>
        <w:spacing w:before="120" w:after="120" w:line="240" w:lineRule="auto"/>
        <w:ind w:left="0" w:right="0" w:firstLine="0"/>
        <w:jc w:val="both"/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</w:rPr>
      </w:pP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</w:rPr>
        <w:t xml:space="preserve">      На территории поселения, на постоянной основе </w:t>
      </w: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lang w:val="en-US"/>
        </w:rPr>
        <w:t>ведётся</w:t>
      </w: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</w:rPr>
        <w:t xml:space="preserve"> мониторинг состояния межэтнических отношений.</w:t>
      </w:r>
      <w:r>
        <w:rPr>
          <w:rFonts w:ascii="Times New Roman" w:hAnsi="Times New Roman"/>
          <w:sz w:val="28"/>
        </w:rPr>
        <w:br w:type="textWrapping"/>
      </w: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</w:rPr>
        <w:t xml:space="preserve">     Положительный результат дают системы работы образовательных и культурных учреждений поселения, которые воспитывают и прививают </w:t>
      </w: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  <w:lang w:val="en-US"/>
        </w:rPr>
        <w:t>молодёжи</w:t>
      </w: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</w:rPr>
        <w:t xml:space="preserve"> уважение к истории, культуре и традициям народа, на территории которого они проживают.</w:t>
      </w:r>
      <w:r>
        <w:rPr>
          <w:rFonts w:ascii="Times New Roman" w:hAnsi="Times New Roman"/>
          <w:sz w:val="28"/>
        </w:rPr>
        <w:br w:type="textWrapping"/>
      </w: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</w:rPr>
        <w:t xml:space="preserve">    В планы воспитательной работы образовательных учреждений поселения включены мероприятия по формированию уважения к конституции и законам РФ, национальным традициям и культуре народов, проживающих на территории Кировского сельского поселения. Это тематические и классные часы, круглые столы, тренинговые занятия.</w:t>
      </w:r>
      <w:r>
        <w:rPr>
          <w:rFonts w:ascii="Times New Roman" w:hAnsi="Times New Roman"/>
          <w:sz w:val="28"/>
        </w:rPr>
        <w:br w:type="textWrapping"/>
      </w: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</w:rPr>
        <w:t xml:space="preserve">      Жители поселения и учащиеся активно принимают участие во всех массовых мероприятиях поселения, Дню защитника отечества, Международному женскому дню и многих других.</w:t>
      </w:r>
      <w:r>
        <w:rPr>
          <w:rFonts w:ascii="Times New Roman" w:hAnsi="Times New Roman"/>
          <w:sz w:val="28"/>
        </w:rPr>
        <w:br w:type="textWrapping"/>
      </w: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</w:rPr>
        <w:t xml:space="preserve">      Профилактическая работа по предотвращению происшествий, способных привести к столкновениям на национальной или религиозной почве осуществляется совместно с сотрудниками полиции Отдела МВД России по Зимовниковскому району, работниками Администрации Кировского сельского поселения,  работниками образовательных учреждений поселения, работниками КДЦ «Кировский», библиотек, представителей диаспор и членами народной дружины.</w:t>
      </w:r>
      <w:r>
        <w:rPr>
          <w:rFonts w:ascii="Times New Roman" w:hAnsi="Times New Roman"/>
          <w:sz w:val="28"/>
        </w:rPr>
        <w:br w:type="textWrapping"/>
      </w: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</w:rPr>
        <w:t xml:space="preserve">     </w:t>
      </w:r>
      <w:r>
        <w:rPr>
          <w:rFonts w:ascii="Times New Roman" w:hAnsi="Times New Roman"/>
          <w:sz w:val="28"/>
        </w:rPr>
        <w:br w:type="textWrapping"/>
      </w: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</w:rPr>
        <w:t>Благодаря слаженной работе в целом состояние межнациональных, межконфессиональных отношений и общественно - политической обстановки на территории Кировского сельского поселения носит спокойный и стабильный характер.</w:t>
      </w:r>
    </w:p>
    <w:p w14:paraId="53000000">
      <w:pPr>
        <w:pStyle w:val="28"/>
        <w:jc w:val="both"/>
        <w:rPr>
          <w:sz w:val="28"/>
        </w:rPr>
      </w:pPr>
      <w:r>
        <w:rPr>
          <w:sz w:val="28"/>
        </w:rPr>
        <w:t xml:space="preserve">РЕШИЛИ: </w:t>
      </w:r>
    </w:p>
    <w:p w14:paraId="54000000">
      <w:pPr>
        <w:pStyle w:val="28"/>
        <w:jc w:val="both"/>
        <w:rPr>
          <w:sz w:val="28"/>
        </w:rPr>
      </w:pPr>
      <w:r>
        <w:rPr>
          <w:sz w:val="28"/>
        </w:rPr>
        <w:t xml:space="preserve">1.Состояние межнациональных и межконфессиональных отношений на территории Кировского сельского поселения признать удовлетворительным. 2.Продолжить </w:t>
      </w:r>
      <w:r>
        <w:rPr>
          <w:rFonts w:ascii="Times New Roman" w:hAnsi="Times New Roman"/>
          <w:b w:val="0"/>
          <w:i w:val="0"/>
          <w:caps w:val="0"/>
          <w:color w:val="333333"/>
          <w:spacing w:val="0"/>
          <w:sz w:val="28"/>
        </w:rPr>
        <w:t>проведение мероприятий, способствующих формированию доброжелательных межэтнических отношений.</w:t>
      </w:r>
    </w:p>
    <w:p w14:paraId="55000000">
      <w:pPr>
        <w:pStyle w:val="28"/>
        <w:jc w:val="both"/>
        <w:rPr>
          <w:color w:val="333333"/>
        </w:rPr>
      </w:pPr>
    </w:p>
    <w:p w14:paraId="56000000">
      <w:pPr>
        <w:pStyle w:val="28"/>
        <w:jc w:val="both"/>
        <w:rPr>
          <w:color w:val="000000"/>
          <w:sz w:val="28"/>
        </w:rPr>
      </w:pPr>
      <w:r>
        <w:t>2.СЛУШАЛИ:</w:t>
      </w:r>
      <w:r>
        <w:rPr>
          <w:color w:val="000000"/>
          <w:sz w:val="28"/>
        </w:rPr>
        <w:t xml:space="preserve">  </w:t>
      </w:r>
      <w:r>
        <w:rPr>
          <w:sz w:val="28"/>
        </w:rPr>
        <w:t>О плане  мероприятий по гармонизации межэтнических отношений на 202</w:t>
      </w:r>
      <w:r>
        <w:rPr>
          <w:rFonts w:hint="default"/>
          <w:sz w:val="28"/>
          <w:lang w:val="en-US"/>
        </w:rPr>
        <w:t>5</w:t>
      </w:r>
      <w:r>
        <w:rPr>
          <w:sz w:val="28"/>
        </w:rPr>
        <w:t xml:space="preserve"> год. </w:t>
      </w:r>
    </w:p>
    <w:p w14:paraId="57000000">
      <w:pPr>
        <w:pStyle w:val="28"/>
        <w:jc w:val="both"/>
        <w:rPr>
          <w:sz w:val="28"/>
        </w:rPr>
      </w:pPr>
      <w:r>
        <w:rPr>
          <w:color w:val="000000"/>
          <w:sz w:val="28"/>
        </w:rPr>
        <w:t xml:space="preserve">Коломейцева Т.А.: </w:t>
      </w:r>
      <w:r>
        <w:rPr>
          <w:sz w:val="28"/>
        </w:rPr>
        <w:t>План мероприятий на 202</w:t>
      </w:r>
      <w:r>
        <w:rPr>
          <w:rFonts w:hint="default"/>
          <w:sz w:val="28"/>
          <w:lang w:val="en-US"/>
        </w:rPr>
        <w:t>5</w:t>
      </w:r>
      <w:r>
        <w:rPr>
          <w:sz w:val="28"/>
        </w:rPr>
        <w:t xml:space="preserve"> год направлен на  предупреждение </w:t>
      </w:r>
      <w:r>
        <w:rPr>
          <w:sz w:val="28"/>
          <w:lang w:val="en-US"/>
        </w:rPr>
        <w:t>напряжённости</w:t>
      </w:r>
      <w:r>
        <w:rPr>
          <w:sz w:val="28"/>
        </w:rPr>
        <w:t xml:space="preserve"> в сфере межнационального общения, на воспитание национальной и религиозной терпимости. В течение года запланирована работа по организации культурно</w:t>
      </w:r>
      <w:r>
        <w:rPr>
          <w:rFonts w:hint="default"/>
          <w:sz w:val="28"/>
          <w:lang w:val="en-US"/>
        </w:rPr>
        <w:t xml:space="preserve"> </w:t>
      </w:r>
      <w:r>
        <w:rPr>
          <w:sz w:val="28"/>
        </w:rPr>
        <w:t>-</w:t>
      </w:r>
      <w:r>
        <w:rPr>
          <w:rFonts w:hint="default"/>
          <w:sz w:val="28"/>
          <w:lang w:val="en-US"/>
        </w:rPr>
        <w:t xml:space="preserve"> </w:t>
      </w:r>
      <w:r>
        <w:rPr>
          <w:sz w:val="28"/>
        </w:rPr>
        <w:t>просветительского, социально полезного и спортивно</w:t>
      </w:r>
      <w:r>
        <w:rPr>
          <w:rFonts w:hint="default"/>
          <w:sz w:val="28"/>
          <w:lang w:val="en-US"/>
        </w:rPr>
        <w:t xml:space="preserve"> </w:t>
      </w:r>
      <w:r>
        <w:rPr>
          <w:sz w:val="28"/>
        </w:rPr>
        <w:t xml:space="preserve">- оздоровительного досуга </w:t>
      </w:r>
      <w:r>
        <w:rPr>
          <w:sz w:val="28"/>
          <w:lang w:val="en-US"/>
        </w:rPr>
        <w:t>молодёжи</w:t>
      </w:r>
      <w:r>
        <w:rPr>
          <w:sz w:val="28"/>
        </w:rPr>
        <w:t>. В своей работе всем нужно неукоснительно руководствоваться федеральным и региональным законодательствами. (Ознакомила с планом мероприятий)</w:t>
      </w:r>
    </w:p>
    <w:p w14:paraId="58000000">
      <w:pPr>
        <w:pStyle w:val="28"/>
        <w:jc w:val="both"/>
        <w:rPr>
          <w:sz w:val="28"/>
        </w:rPr>
      </w:pPr>
      <w:r>
        <w:rPr>
          <w:sz w:val="28"/>
        </w:rPr>
        <w:t xml:space="preserve"> </w:t>
      </w:r>
    </w:p>
    <w:p w14:paraId="59000000">
      <w:pPr>
        <w:pStyle w:val="28"/>
        <w:jc w:val="both"/>
        <w:rPr>
          <w:sz w:val="28"/>
        </w:rPr>
      </w:pPr>
      <w:r>
        <w:rPr>
          <w:sz w:val="28"/>
        </w:rPr>
        <w:t xml:space="preserve">РЕШИЛИ: </w:t>
      </w:r>
    </w:p>
    <w:p w14:paraId="5A000000">
      <w:pPr>
        <w:pStyle w:val="28"/>
        <w:jc w:val="both"/>
        <w:rPr>
          <w:sz w:val="28"/>
        </w:rPr>
      </w:pPr>
      <w:r>
        <w:rPr>
          <w:sz w:val="28"/>
        </w:rPr>
        <w:t>1.</w:t>
      </w:r>
      <w:r>
        <w:t xml:space="preserve"> </w:t>
      </w:r>
      <w:r>
        <w:rPr>
          <w:sz w:val="28"/>
        </w:rPr>
        <w:t>План мероприятий на 202</w:t>
      </w:r>
      <w:r>
        <w:rPr>
          <w:rFonts w:hint="default"/>
          <w:sz w:val="28"/>
          <w:lang w:val="en-US"/>
        </w:rPr>
        <w:t>5</w:t>
      </w:r>
      <w:r>
        <w:rPr>
          <w:sz w:val="28"/>
        </w:rPr>
        <w:t xml:space="preserve"> год направлен на </w:t>
      </w:r>
      <w:r>
        <w:rPr>
          <w:spacing w:val="-6"/>
          <w:sz w:val="28"/>
        </w:rPr>
        <w:t>объединение и взаимопо</w:t>
      </w:r>
      <w:r>
        <w:rPr>
          <w:spacing w:val="-4"/>
          <w:sz w:val="28"/>
        </w:rPr>
        <w:t>нимание молодых людей нашего поселения</w:t>
      </w:r>
      <w:r>
        <w:rPr>
          <w:sz w:val="28"/>
        </w:rPr>
        <w:t xml:space="preserve"> . </w:t>
      </w:r>
    </w:p>
    <w:p w14:paraId="5B000000">
      <w:pPr>
        <w:pStyle w:val="28"/>
        <w:jc w:val="both"/>
        <w:rPr>
          <w:sz w:val="28"/>
        </w:rPr>
      </w:pPr>
      <w:r>
        <w:rPr>
          <w:color w:val="000000"/>
          <w:sz w:val="28"/>
        </w:rPr>
        <w:t>2. При реализации Плана мероприятий на 202</w:t>
      </w:r>
      <w:r>
        <w:rPr>
          <w:rFonts w:hint="default"/>
          <w:color w:val="000000"/>
          <w:sz w:val="28"/>
          <w:lang w:val="en-US"/>
        </w:rPr>
        <w:t>5</w:t>
      </w:r>
      <w:r>
        <w:rPr>
          <w:color w:val="000000"/>
          <w:sz w:val="28"/>
        </w:rPr>
        <w:t xml:space="preserve"> год </w:t>
      </w:r>
      <w:r>
        <w:rPr>
          <w:sz w:val="28"/>
        </w:rPr>
        <w:t xml:space="preserve">привлекать жителей наших </w:t>
      </w:r>
      <w:r>
        <w:rPr>
          <w:sz w:val="28"/>
          <w:lang w:val="en-US"/>
        </w:rPr>
        <w:t>посёлков</w:t>
      </w:r>
      <w:r>
        <w:rPr>
          <w:sz w:val="28"/>
        </w:rPr>
        <w:t xml:space="preserve"> различных возрастов.  </w:t>
      </w:r>
    </w:p>
    <w:p w14:paraId="5C000000">
      <w:pPr>
        <w:pStyle w:val="28"/>
        <w:jc w:val="both"/>
        <w:rPr>
          <w:color w:val="000000"/>
          <w:sz w:val="28"/>
        </w:rPr>
      </w:pPr>
    </w:p>
    <w:p w14:paraId="5D000000">
      <w:pPr>
        <w:pStyle w:val="28"/>
        <w:jc w:val="both"/>
        <w:rPr>
          <w:color w:val="000000"/>
          <w:sz w:val="28"/>
        </w:rPr>
      </w:pPr>
      <w:r>
        <w:t xml:space="preserve">3.СЛУШАЛИ: </w:t>
      </w:r>
      <w:r>
        <w:rPr>
          <w:color w:val="000000"/>
          <w:sz w:val="28"/>
        </w:rPr>
        <w:t xml:space="preserve">О мерах по недопущению угрозы безопасности населения Кировского сельского поселения </w:t>
      </w:r>
    </w:p>
    <w:p w14:paraId="5E000000">
      <w:pPr>
        <w:pStyle w:val="28"/>
        <w:jc w:val="both"/>
        <w:rPr>
          <w:sz w:val="28"/>
        </w:rPr>
      </w:pPr>
      <w:r>
        <w:rPr>
          <w:color w:val="000000"/>
          <w:sz w:val="28"/>
        </w:rPr>
        <w:t>Медведева Е.А.:</w:t>
      </w:r>
      <w:r>
        <w:rPr>
          <w:sz w:val="28"/>
        </w:rPr>
        <w:t xml:space="preserve"> В целях недопущения совершения террористических актов на объектах социальной сферы,  жизнеобеспечения и массового пребывания граждан на территории поселения, для  обеспечения общественного порядка, профилактики противоправных действий организована работа добровольной народной дружины численностью 7 дружинников, в состав которой входят представители различных национальностей. Составлен график дежурств специалистов Администрации Кировского поселения  на каникулярных  мероприятиях. Специалистом Администрации, ответственной за ведение профилактической работы в сфере терроризма и экстремизма,  размещаются памятки и  информация на указанную тему на сайте Администрации, на информационных стендах поселения.</w:t>
      </w:r>
    </w:p>
    <w:p w14:paraId="5F000000">
      <w:pPr>
        <w:pStyle w:val="28"/>
        <w:jc w:val="both"/>
      </w:pPr>
    </w:p>
    <w:p w14:paraId="60000000">
      <w:pPr>
        <w:pStyle w:val="28"/>
        <w:jc w:val="both"/>
        <w:rPr>
          <w:sz w:val="28"/>
        </w:rPr>
      </w:pPr>
      <w:r>
        <w:rPr>
          <w:color w:val="333333"/>
          <w:sz w:val="28"/>
        </w:rPr>
        <w:t xml:space="preserve">РЕШИЛИ: Продолжить совместно с членами консультативного совета, ДНД, специалистами Администрации и работниками КДЦ «Кировский», работниками школ, обеспечивать правопорядок во время культурно-массовых мероприятий, в вечернее время (дискотеки и т.д), проводить еженедельные </w:t>
      </w:r>
      <w:r>
        <w:rPr>
          <w:sz w:val="28"/>
        </w:rPr>
        <w:t>рейды для обследования памятников, зданий на факт нанесения нацистской атрибутики или символики, лозунгов экстремистского характера.</w:t>
      </w:r>
    </w:p>
    <w:p w14:paraId="61000000">
      <w:pPr>
        <w:pStyle w:val="28"/>
        <w:jc w:val="both"/>
      </w:pPr>
    </w:p>
    <w:p w14:paraId="62000000">
      <w:pPr>
        <w:pStyle w:val="28"/>
        <w:jc w:val="both"/>
      </w:pPr>
    </w:p>
    <w:p w14:paraId="63000000">
      <w:pPr>
        <w:pStyle w:val="28"/>
        <w:rPr>
          <w:sz w:val="28"/>
        </w:rPr>
      </w:pPr>
    </w:p>
    <w:p w14:paraId="64000000">
      <w:pPr>
        <w:pStyle w:val="28"/>
        <w:rPr>
          <w:sz w:val="28"/>
        </w:rPr>
      </w:pPr>
      <w:r>
        <w:rPr>
          <w:sz w:val="28"/>
        </w:rPr>
        <w:t xml:space="preserve">Глава Администрации </w:t>
      </w:r>
    </w:p>
    <w:p w14:paraId="65000000">
      <w:pPr>
        <w:pStyle w:val="28"/>
        <w:rPr>
          <w:sz w:val="28"/>
        </w:rPr>
      </w:pPr>
      <w:r>
        <w:rPr>
          <w:sz w:val="28"/>
        </w:rPr>
        <w:t>Кировского сельского поселения                                                  И.И.Безрукова</w:t>
      </w:r>
    </w:p>
    <w:p w14:paraId="66000000">
      <w:pPr>
        <w:spacing w:before="120" w:after="120"/>
        <w:ind w:left="0" w:right="0" w:firstLine="0"/>
        <w:jc w:val="left"/>
        <w:rPr>
          <w:rFonts w:ascii="Arial" w:hAnsi="Arial"/>
          <w:b w:val="0"/>
          <w:i w:val="0"/>
          <w:caps w:val="0"/>
          <w:color w:val="333333"/>
          <w:spacing w:val="0"/>
          <w:sz w:val="19"/>
        </w:rPr>
      </w:pPr>
      <w:r>
        <w:br w:type="textWrapping"/>
      </w:r>
      <w:r>
        <w:br w:type="textWrapping"/>
      </w:r>
    </w:p>
    <w:p w14:paraId="67000000">
      <w:pPr>
        <w:spacing w:before="120" w:after="120"/>
        <w:ind w:left="0" w:right="0" w:firstLine="0"/>
        <w:jc w:val="left"/>
        <w:rPr>
          <w:rFonts w:ascii="Arial" w:hAnsi="Arial"/>
          <w:b w:val="0"/>
          <w:i w:val="0"/>
          <w:caps w:val="0"/>
          <w:color w:val="333333"/>
          <w:spacing w:val="0"/>
          <w:sz w:val="19"/>
        </w:rPr>
      </w:pPr>
      <w:r>
        <w:br w:type="textWrapping"/>
      </w:r>
      <w:r>
        <w:br w:type="textWrapping"/>
      </w:r>
    </w:p>
    <w:sectPr>
      <w:pgSz w:w="11906" w:h="16838"/>
      <w:pgMar w:top="426" w:right="850" w:bottom="568" w:left="1701" w:header="708" w:footer="708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XO Thames">
    <w:panose1 w:val="02020603050405020304"/>
    <w:charset w:val="00"/>
    <w:family w:val="auto"/>
    <w:pitch w:val="default"/>
    <w:sig w:usb0="800006FF" w:usb1="0000285A" w:usb2="00000000" w:usb3="00000000" w:csb0="20000015" w:csb1="00000000"/>
  </w:font>
  <w:font w:name="黑体">
    <w:altName w:val="SimSun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cumentProtection w:enforcement="0"/>
  <w:defaultTabStop w:val="708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</w:compat>
  <w:rsids>
    <w:rsidRoot w:val="00000000"/>
    <w:rsid w:val="4A941F2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Asci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39" w:semiHidden="0" w:name="toc 1"/>
    <w:lsdException w:unhideWhenUsed="0" w:uiPriority="39" w:semiHidden="0" w:name="toc 2"/>
    <w:lsdException w:qFormat="1" w:unhideWhenUsed="0" w:uiPriority="39" w:semiHidden="0" w:name="toc 3"/>
    <w:lsdException w:unhideWhenUsed="0" w:uiPriority="39" w:semiHidden="0" w:name="toc 4"/>
    <w:lsdException w:unhideWhenUsed="0" w:uiPriority="39" w:semiHidden="0" w:name="toc 5"/>
    <w:lsdException w:unhideWhenUsed="0" w:uiPriority="39" w:semiHidden="0" w:name="toc 6"/>
    <w:lsdException w:unhideWhenUsed="0" w:uiPriority="39" w:semiHidden="0" w:name="toc 7"/>
    <w:lsdException w:unhideWhenUsed="0" w:uiPriority="39" w:semiHidden="0" w:name="toc 8"/>
    <w:lsdException w:unhideWhenUsed="0" w:uiPriority="39" w:semiHidden="0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uiPriority="99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nhideWhenUsed="0" w:uiPriority="0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0" w:semiHidden="0" w:name="Strong"/>
    <w:lsdException w:uiPriority="99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nhideWhenUsed="0" w:uiPriority="0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nhideWhenUsed="0" w:uiPriority="0" w:semiHidden="0" w:name="No Spacing"/>
  </w:latentStyles>
  <w:style w:type="paragraph" w:default="1" w:styleId="1">
    <w:name w:val="Normal"/>
    <w:qFormat/>
    <w:uiPriority w:val="0"/>
    <w:pPr>
      <w:spacing w:before="0" w:after="200" w:line="276" w:lineRule="auto"/>
      <w:ind w:left="0" w:right="0" w:firstLine="0"/>
      <w:jc w:val="left"/>
    </w:pPr>
    <w:rPr>
      <w:rFonts w:asciiTheme="minorAscii" w:hAnsiTheme="minorHAnsi"/>
      <w:color w:val="000000"/>
      <w:spacing w:val="0"/>
      <w:sz w:val="22"/>
    </w:rPr>
  </w:style>
  <w:style w:type="paragraph" w:styleId="2">
    <w:name w:val="heading 1"/>
    <w:next w:val="1"/>
    <w:qFormat/>
    <w:uiPriority w:val="9"/>
    <w:pPr>
      <w:spacing w:before="120" w:after="120" w:line="276" w:lineRule="auto"/>
      <w:ind w:left="0" w:right="0" w:firstLine="0"/>
      <w:jc w:val="both"/>
      <w:outlineLvl w:val="0"/>
    </w:pPr>
    <w:rPr>
      <w:rFonts w:ascii="XO Thames" w:hAnsi="XO Thames"/>
      <w:b/>
      <w:color w:val="000000"/>
      <w:spacing w:val="0"/>
      <w:sz w:val="32"/>
    </w:rPr>
  </w:style>
  <w:style w:type="paragraph" w:styleId="3">
    <w:name w:val="heading 2"/>
    <w:next w:val="1"/>
    <w:qFormat/>
    <w:uiPriority w:val="9"/>
    <w:pPr>
      <w:spacing w:before="120" w:after="120" w:line="276" w:lineRule="auto"/>
      <w:ind w:left="0" w:right="0" w:firstLine="0"/>
      <w:jc w:val="both"/>
      <w:outlineLvl w:val="1"/>
    </w:pPr>
    <w:rPr>
      <w:rFonts w:ascii="XO Thames" w:hAnsi="XO Thames"/>
      <w:b/>
      <w:color w:val="000000"/>
      <w:spacing w:val="0"/>
      <w:sz w:val="28"/>
    </w:rPr>
  </w:style>
  <w:style w:type="paragraph" w:styleId="4">
    <w:name w:val="heading 3"/>
    <w:next w:val="1"/>
    <w:qFormat/>
    <w:uiPriority w:val="9"/>
    <w:pPr>
      <w:spacing w:before="120" w:after="120" w:line="276" w:lineRule="auto"/>
      <w:ind w:left="0" w:right="0" w:firstLine="0"/>
      <w:jc w:val="both"/>
      <w:outlineLvl w:val="2"/>
    </w:pPr>
    <w:rPr>
      <w:rFonts w:ascii="XO Thames" w:hAnsi="XO Thames"/>
      <w:b/>
      <w:color w:val="000000"/>
      <w:spacing w:val="0"/>
      <w:sz w:val="26"/>
    </w:rPr>
  </w:style>
  <w:style w:type="paragraph" w:styleId="5">
    <w:name w:val="heading 4"/>
    <w:next w:val="1"/>
    <w:qFormat/>
    <w:uiPriority w:val="9"/>
    <w:pPr>
      <w:spacing w:before="120" w:after="120" w:line="276" w:lineRule="auto"/>
      <w:ind w:left="0" w:right="0" w:firstLine="0"/>
      <w:jc w:val="both"/>
      <w:outlineLvl w:val="3"/>
    </w:pPr>
    <w:rPr>
      <w:rFonts w:ascii="XO Thames" w:hAnsi="XO Thames"/>
      <w:b/>
      <w:color w:val="000000"/>
      <w:spacing w:val="0"/>
      <w:sz w:val="24"/>
    </w:rPr>
  </w:style>
  <w:style w:type="paragraph" w:styleId="6">
    <w:name w:val="heading 5"/>
    <w:next w:val="1"/>
    <w:qFormat/>
    <w:uiPriority w:val="9"/>
    <w:pPr>
      <w:spacing w:before="120" w:after="120" w:line="276" w:lineRule="auto"/>
      <w:ind w:left="0" w:right="0" w:firstLine="0"/>
      <w:jc w:val="both"/>
      <w:outlineLvl w:val="4"/>
    </w:pPr>
    <w:rPr>
      <w:rFonts w:ascii="XO Thames" w:hAnsi="XO Thames"/>
      <w:b/>
      <w:color w:val="000000"/>
      <w:spacing w:val="0"/>
      <w:sz w:val="22"/>
    </w:rPr>
  </w:style>
  <w:style w:type="character" w:default="1" w:styleId="7">
    <w:name w:val="Default Paragraph Font"/>
    <w:qFormat/>
    <w:uiPriority w:val="0"/>
  </w:style>
  <w:style w:type="table" w:default="1" w:styleId="8">
    <w:name w:val="Normal Table"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Hyperlink"/>
    <w:qFormat/>
    <w:uiPriority w:val="0"/>
    <w:rPr>
      <w:color w:val="0000FF"/>
      <w:u w:val="single"/>
    </w:rPr>
  </w:style>
  <w:style w:type="character" w:styleId="10">
    <w:name w:val="Strong"/>
    <w:qFormat/>
    <w:uiPriority w:val="0"/>
    <w:rPr>
      <w:b/>
    </w:rPr>
  </w:style>
  <w:style w:type="paragraph" w:styleId="11">
    <w:name w:val="toc 8"/>
    <w:next w:val="1"/>
    <w:uiPriority w:val="39"/>
    <w:pPr>
      <w:spacing w:before="0" w:after="200" w:line="276" w:lineRule="auto"/>
      <w:ind w:left="1400" w:right="0" w:firstLine="0"/>
      <w:jc w:val="left"/>
    </w:pPr>
    <w:rPr>
      <w:rFonts w:ascii="XO Thames" w:hAnsi="XO Thames"/>
      <w:color w:val="000000"/>
      <w:spacing w:val="0"/>
      <w:sz w:val="28"/>
    </w:rPr>
  </w:style>
  <w:style w:type="paragraph" w:styleId="12">
    <w:name w:val="toc 9"/>
    <w:next w:val="1"/>
    <w:uiPriority w:val="39"/>
    <w:pPr>
      <w:spacing w:before="0" w:after="200" w:line="276" w:lineRule="auto"/>
      <w:ind w:left="1600" w:right="0" w:firstLine="0"/>
      <w:jc w:val="left"/>
    </w:pPr>
    <w:rPr>
      <w:rFonts w:ascii="XO Thames" w:hAnsi="XO Thames"/>
      <w:color w:val="000000"/>
      <w:spacing w:val="0"/>
      <w:sz w:val="28"/>
    </w:rPr>
  </w:style>
  <w:style w:type="paragraph" w:styleId="13">
    <w:name w:val="toc 7"/>
    <w:next w:val="1"/>
    <w:uiPriority w:val="39"/>
    <w:pPr>
      <w:spacing w:before="0" w:after="200" w:line="276" w:lineRule="auto"/>
      <w:ind w:left="1200" w:right="0" w:firstLine="0"/>
      <w:jc w:val="left"/>
    </w:pPr>
    <w:rPr>
      <w:rFonts w:ascii="XO Thames" w:hAnsi="XO Thames"/>
      <w:color w:val="000000"/>
      <w:spacing w:val="0"/>
      <w:sz w:val="28"/>
    </w:rPr>
  </w:style>
  <w:style w:type="paragraph" w:styleId="14">
    <w:name w:val="toc 1"/>
    <w:next w:val="1"/>
    <w:qFormat/>
    <w:uiPriority w:val="39"/>
    <w:pPr>
      <w:spacing w:before="0" w:after="200" w:line="276" w:lineRule="auto"/>
      <w:ind w:left="0" w:right="0" w:firstLine="0"/>
      <w:jc w:val="left"/>
    </w:pPr>
    <w:rPr>
      <w:rFonts w:ascii="XO Thames" w:hAnsi="XO Thames"/>
      <w:b/>
      <w:color w:val="000000"/>
      <w:spacing w:val="0"/>
      <w:sz w:val="28"/>
    </w:rPr>
  </w:style>
  <w:style w:type="paragraph" w:styleId="15">
    <w:name w:val="toc 6"/>
    <w:next w:val="1"/>
    <w:uiPriority w:val="39"/>
    <w:pPr>
      <w:spacing w:before="0" w:after="200" w:line="276" w:lineRule="auto"/>
      <w:ind w:left="1000" w:right="0" w:firstLine="0"/>
      <w:jc w:val="left"/>
    </w:pPr>
    <w:rPr>
      <w:rFonts w:ascii="XO Thames" w:hAnsi="XO Thames"/>
      <w:color w:val="000000"/>
      <w:spacing w:val="0"/>
      <w:sz w:val="28"/>
    </w:rPr>
  </w:style>
  <w:style w:type="paragraph" w:styleId="16">
    <w:name w:val="toc 3"/>
    <w:next w:val="1"/>
    <w:qFormat/>
    <w:uiPriority w:val="39"/>
    <w:pPr>
      <w:spacing w:before="0" w:after="200" w:line="276" w:lineRule="auto"/>
      <w:ind w:left="400" w:right="0" w:firstLine="0"/>
      <w:jc w:val="left"/>
    </w:pPr>
    <w:rPr>
      <w:rFonts w:ascii="XO Thames" w:hAnsi="XO Thames"/>
      <w:color w:val="000000"/>
      <w:spacing w:val="0"/>
      <w:sz w:val="28"/>
    </w:rPr>
  </w:style>
  <w:style w:type="paragraph" w:styleId="17">
    <w:name w:val="toc 2"/>
    <w:next w:val="1"/>
    <w:uiPriority w:val="39"/>
    <w:pPr>
      <w:spacing w:before="0" w:after="200" w:line="276" w:lineRule="auto"/>
      <w:ind w:left="200" w:right="0" w:firstLine="0"/>
      <w:jc w:val="left"/>
    </w:pPr>
    <w:rPr>
      <w:rFonts w:ascii="XO Thames" w:hAnsi="XO Thames"/>
      <w:color w:val="000000"/>
      <w:spacing w:val="0"/>
      <w:sz w:val="28"/>
    </w:rPr>
  </w:style>
  <w:style w:type="paragraph" w:styleId="18">
    <w:name w:val="toc 4"/>
    <w:next w:val="1"/>
    <w:uiPriority w:val="39"/>
    <w:pPr>
      <w:spacing w:before="0" w:after="200" w:line="276" w:lineRule="auto"/>
      <w:ind w:left="600" w:right="0" w:firstLine="0"/>
      <w:jc w:val="left"/>
    </w:pPr>
    <w:rPr>
      <w:rFonts w:ascii="XO Thames" w:hAnsi="XO Thames"/>
      <w:color w:val="000000"/>
      <w:spacing w:val="0"/>
      <w:sz w:val="28"/>
    </w:rPr>
  </w:style>
  <w:style w:type="paragraph" w:styleId="19">
    <w:name w:val="toc 5"/>
    <w:next w:val="1"/>
    <w:uiPriority w:val="39"/>
    <w:pPr>
      <w:spacing w:before="0" w:after="200" w:line="276" w:lineRule="auto"/>
      <w:ind w:left="800" w:right="0" w:firstLine="0"/>
      <w:jc w:val="left"/>
    </w:pPr>
    <w:rPr>
      <w:rFonts w:ascii="XO Thames" w:hAnsi="XO Thames"/>
      <w:color w:val="000000"/>
      <w:spacing w:val="0"/>
      <w:sz w:val="28"/>
    </w:rPr>
  </w:style>
  <w:style w:type="paragraph" w:styleId="20">
    <w:name w:val="Title"/>
    <w:next w:val="1"/>
    <w:qFormat/>
    <w:uiPriority w:val="10"/>
    <w:pPr>
      <w:spacing w:before="567" w:after="567" w:line="276" w:lineRule="auto"/>
      <w:ind w:left="0" w:right="0" w:firstLine="0"/>
      <w:jc w:val="center"/>
    </w:pPr>
    <w:rPr>
      <w:rFonts w:ascii="XO Thames" w:hAnsi="XO Thames"/>
      <w:b/>
      <w:caps/>
      <w:color w:val="000000"/>
      <w:spacing w:val="0"/>
      <w:sz w:val="40"/>
    </w:rPr>
  </w:style>
  <w:style w:type="paragraph" w:styleId="21">
    <w:name w:val="Subtitle"/>
    <w:next w:val="1"/>
    <w:qFormat/>
    <w:uiPriority w:val="11"/>
    <w:pPr>
      <w:spacing w:before="0" w:after="200" w:line="276" w:lineRule="auto"/>
      <w:ind w:left="0" w:right="0" w:firstLine="0"/>
      <w:jc w:val="both"/>
    </w:pPr>
    <w:rPr>
      <w:rFonts w:ascii="XO Thames" w:hAnsi="XO Thames"/>
      <w:i/>
      <w:color w:val="000000"/>
      <w:spacing w:val="0"/>
      <w:sz w:val="24"/>
    </w:rPr>
  </w:style>
  <w:style w:type="paragraph" w:customStyle="1" w:styleId="22">
    <w:name w:val="Footnote"/>
    <w:link w:val="23"/>
    <w:qFormat/>
    <w:uiPriority w:val="0"/>
    <w:pPr>
      <w:spacing w:before="0" w:after="200" w:line="276" w:lineRule="auto"/>
      <w:ind w:left="0" w:right="0" w:firstLine="851"/>
      <w:jc w:val="both"/>
    </w:pPr>
    <w:rPr>
      <w:rFonts w:ascii="XO Thames" w:hAnsi="XO Thames"/>
      <w:color w:val="000000"/>
      <w:spacing w:val="0"/>
      <w:sz w:val="22"/>
    </w:rPr>
  </w:style>
  <w:style w:type="character" w:customStyle="1" w:styleId="23">
    <w:name w:val="Footnote1"/>
    <w:link w:val="22"/>
    <w:qFormat/>
    <w:uiPriority w:val="0"/>
    <w:rPr>
      <w:rFonts w:ascii="XO Thames" w:hAnsi="XO Thames"/>
      <w:sz w:val="22"/>
    </w:rPr>
  </w:style>
  <w:style w:type="paragraph" w:customStyle="1" w:styleId="24">
    <w:name w:val="Header and Footer"/>
    <w:link w:val="25"/>
    <w:qFormat/>
    <w:uiPriority w:val="0"/>
    <w:pPr>
      <w:spacing w:before="0" w:after="200" w:line="240" w:lineRule="auto"/>
      <w:ind w:left="0" w:right="0" w:firstLine="0"/>
      <w:jc w:val="both"/>
    </w:pPr>
    <w:rPr>
      <w:rFonts w:ascii="XO Thames" w:hAnsi="XO Thames"/>
      <w:color w:val="000000"/>
      <w:spacing w:val="0"/>
      <w:sz w:val="20"/>
    </w:rPr>
  </w:style>
  <w:style w:type="character" w:customStyle="1" w:styleId="25">
    <w:name w:val="Header and Footer1"/>
    <w:link w:val="24"/>
    <w:uiPriority w:val="0"/>
    <w:rPr>
      <w:rFonts w:ascii="XO Thames" w:hAnsi="XO Thames"/>
      <w:sz w:val="20"/>
    </w:rPr>
  </w:style>
  <w:style w:type="paragraph" w:customStyle="1" w:styleId="26">
    <w:name w:val="consnormal"/>
    <w:basedOn w:val="1"/>
    <w:link w:val="27"/>
    <w:uiPriority w:val="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27">
    <w:name w:val="consnormal1"/>
    <w:link w:val="26"/>
    <w:uiPriority w:val="0"/>
    <w:rPr>
      <w:rFonts w:ascii="Times New Roman" w:hAnsi="Times New Roman"/>
      <w:sz w:val="24"/>
    </w:rPr>
  </w:style>
  <w:style w:type="paragraph" w:styleId="28">
    <w:name w:val="No Spacing"/>
    <w:uiPriority w:val="0"/>
    <w:pPr>
      <w:spacing w:before="0" w:after="0" w:line="240" w:lineRule="auto"/>
      <w:ind w:left="0" w:right="0" w:firstLine="0"/>
      <w:jc w:val="left"/>
    </w:pPr>
    <w:rPr>
      <w:rFonts w:ascii="Times New Roman" w:hAnsi="Times New Roman"/>
      <w:color w:val="000000"/>
      <w:spacing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TotalTime>2</TotalTime>
  <ScaleCrop>false</ScaleCrop>
  <LinksUpToDate>false</LinksUpToDate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2025-03-21T10:48:47Z</dcterms:created>
  <dc:creator>User</dc:creator>
  <cp:lastModifiedBy>User</cp:lastModifiedBy>
  <dcterms:modified xsi:type="dcterms:W3CDTF">2025-03-21T10:51:22Z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52F60C13140C440FB58806E8A843FEEF_12</vt:lpwstr>
  </property>
</Properties>
</file>