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Ростовская область</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Зимовниковский район</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муниципальное образование «Кировское сельское поселение»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Администрация Кировского сельского поселения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tabs>
          <w:tab w:val="left" w:pos="1960"/>
        </w:tabs>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ПОСТАНОВЛЕНИЕ № 34</w:t>
      </w:r>
    </w:p>
    <w:p w:rsidR="00000000" w:rsidDel="00000000" w:rsidP="00000000" w:rsidRDefault="00000000" w:rsidRPr="00000000" w14:paraId="00000008">
      <w:pPr>
        <w:tabs>
          <w:tab w:val="left" w:pos="1960"/>
        </w:tabs>
        <w:contextualSpacing w:val="0"/>
        <w:rPr>
          <w:sz w:val="28"/>
          <w:szCs w:val="28"/>
        </w:rPr>
      </w:pPr>
      <w:r w:rsidDel="00000000" w:rsidR="00000000" w:rsidRPr="00000000">
        <w:rPr>
          <w:rFonts w:ascii="Times New Roman" w:cs="Times New Roman" w:eastAsia="Times New Roman" w:hAnsi="Times New Roman"/>
          <w:sz w:val="28"/>
          <w:szCs w:val="28"/>
          <w:rtl w:val="0"/>
        </w:rPr>
        <w:t xml:space="preserve">   х. Хуторской</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07 июня 2022 года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tbl>
      <w:tblPr>
        <w:tblStyle w:val="Table1"/>
        <w:tblW w:w="53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tblGridChange w:id="0">
          <w:tblGrid>
            <w:gridCol w:w="535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порядке формирования, утверждения планов-графиков закупок, внесения изменений, размещения планов- 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1 части 3 статьи 16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27 января 2022 года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ПОСТАНОВЛЯЮ:</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Утвердить прилагаемое положение о порядке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(приложение N 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Признать утратившими силу:</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постановление Администрации Кировского сельского поселения от 31.12.2015 года № 186 "О Порядке формирования, утверждения и ведения планов закупок товаров, работ, услуг для обеспечения нужд Администрации Кировского сельского поселения»;</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постановление Администрации Кировского сельского поселения от 31.12.2015 года № 187 "О Порядке формирования, утверждения и ведения плана-графика закупок товаров, работ, услуг для обеспечения нужд Администрации Кировского сельского поселения»</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Настоящее постановление вступает в силу с момента подписания 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подлежит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размещению в сети Интернет на официальном сайте Администрации Кировского сельского поселения.</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исполнения настоящего постановления оставляю за собой.</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Администрации Кировского</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сельского поселения                                                                            И.И. Безрукова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Утверждено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постановлением Администрации</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Кировского сельского поселения</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w:t>
      </w:r>
      <w:r w:rsidDel="00000000" w:rsidR="00000000" w:rsidRPr="00000000">
        <w:rPr>
          <w:rFonts w:ascii="Times New Roman" w:cs="Times New Roman" w:eastAsia="Times New Roman" w:hAnsi="Times New Roman"/>
          <w:sz w:val="28"/>
          <w:szCs w:val="28"/>
          <w:rtl w:val="0"/>
        </w:rPr>
        <w:t xml:space="preserve">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 № 3</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 порядке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Настоящее Положение устанавливает порядок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требования к форме планов-графиков в соответствии с Федеральным законом.</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Формирование планов-графиков осуществляется:</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государственным заказчиком, действующим от имени субъекта Российской Федерации, или муниципальным заказчиком;</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План-график формируется в форме электронного документа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План-график утверждается в течение 10 рабочих дней:</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заказчиками, указанными в подпунктах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заказчиками и лицами, указанными в подпунктах "б"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В разделе 1 приложения к настоящему Положению указывается следующая информация о заказчике и лице, указанных в пункте 2 настоящего Положения:</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полное наименование;</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идентификационный номер налогоплательщика;</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код причины постановки на учет в налоговом органе;</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форма собственности с указанием кода формы собственности по Общероссийскому классификатору форм собственности;</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Информация, предусмотренная пунктом 10 настоящего Положения,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разделе 2 приложения к настоящему Положению:</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 графе 5 указывается наименование объекта закупки;</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в графах 7 - 11 указывается объем финансового обеспечения (планируемые платежи) для осуществления закупок на соответствующий финансовый год;</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в графах 7 - 11 в строке "Всего для осуществления закупок, в том числе по коду бюджетной классификации ______ / по коду вида расходов _________ / 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каждому коду бюджетной классификации (указывается заказчиками и лицами, указанными в подпункте "а" пункта 2 настоящего Положения, а также заказчиками и лицами, указанными в подпункте "б" пункта 2 настоящего Положения, в случае осуществления закупок в целях реализации национальных и федеральных проектов);</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каждому коду вида расходов (указывается заказчиками и лицами, указанными в подпункте "б" пункта 2 настоящего Положения);</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13 настоящего Положения;</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в графе 14 указывается наименование организатора совместного конкурса или аукциона в случае проведения совместного конкурса или аукциона.</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подпунктом "а" 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подпункте "б" пункта 2 настоящего Положения, без включения в план-график.</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подпунктом "б" пункта 2 настоящего Положения, без включения в план-график.</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и "б"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В план-график в форме отдельной закупки включается информация:</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 каждом лоте, выделяемом в соответствии с Федеральным законом;</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о закупках, которые планируется осуществлять в соответствии с подпунктом "г" пункта 2 части 10 статьи 24, пунктами 4 (за исключением закупки у единственного поставщика на сумму, предусмотренную частью 12 статьи 93 Федерального закона), 5 (за исключением закупки у единственного поставщика на сумму, предусмотренную частью 12 статьи 93 Федерального закона), 23, 26, 33, 42 и 44 части 1 и частью 12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о закупке, подлежащей общественному обсуждению в соответствии с Федеральным законом.</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Заказчики и лица, указанные в подпунктах "а" и "б" пункта 2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44-ФЗ,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пунктом 5 части 11 статьи 24 Федерального закона 44-ФЗ,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Планы-графики подлежат изменению при необходимости в случаях:</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предусмотренных пунктами 1 - 4 части 8 статьи 16 Федерального закона;</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уточнения информации об объекте закупки;</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исполнения предписания органов контроля, указанных в части 1 статьи 99 Федерального закона;</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признания определения поставщика (подрядчика, исполнителя) несостоявшимся;</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расторжения контракта;</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возникновения иных обстоятельств, предвидеть которые при утверждении плана-графика было невозможно.</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В случае осуществления закупки у единственного поставщика (подрядчика, исполнителя) в соответствии с пунктом 9 части 1 статьи 93 Федерального закона 44-ФЗ внесение изменений в план-график осуществляется не позднее дня заключения контракта.</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Положению</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порядке формирования, утверждения планов-графиков закупок, внесения изменений,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ПЛАН-ГРАФИК</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закупок товаров, работ, услуг на 20__ финансовый год и на плановый период 20__ и 20__ годов</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Информация о заказчике:</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14.0" w:type="dxa"/>
        <w:jc w:val="left"/>
        <w:tblInd w:w="0.0" w:type="dxa"/>
        <w:tblLayout w:type="fixed"/>
        <w:tblLook w:val="0400"/>
      </w:tblPr>
      <w:tblGrid>
        <w:gridCol w:w="4819"/>
        <w:gridCol w:w="1984"/>
        <w:gridCol w:w="1304"/>
        <w:gridCol w:w="907"/>
        <w:tblGridChange w:id="0">
          <w:tblGrid>
            <w:gridCol w:w="4819"/>
            <w:gridCol w:w="1984"/>
            <w:gridCol w:w="1304"/>
            <w:gridCol w:w="907"/>
          </w:tblGrid>
        </w:tblGridChange>
      </w:tblGrid>
      <w:tr>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Коды</w:t>
            </w:r>
          </w:p>
        </w:tc>
      </w:tr>
      <w:tr>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наименование</w:t>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организационно-правовая форма</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ОКОПФ</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собственности</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ОКФС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 телефон, адрес электронной почты</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ОКТМО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 телефон, адрес электронной почты</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ОКТМО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единица измерения</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рубль</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ОКЕИ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383</w:t>
            </w:r>
          </w:p>
        </w:tc>
      </w:tr>
    </w:tbl>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Информация о закупках товаров, работ, услуг на 20__ финансовый год и на</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плановый период 20__ и 20__ годов</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sectPr>
          <w:footerReference r:id="rId6" w:type="default"/>
          <w:footerReference r:id="rId7" w:type="first"/>
          <w:pgSz w:h="16838" w:w="11906"/>
          <w:pgMar w:bottom="1134" w:top="1134" w:left="1134" w:right="567" w:header="0" w:footer="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bl>
      <w:tblPr>
        <w:tblStyle w:val="Table3"/>
        <w:tblW w:w="14745.0" w:type="dxa"/>
        <w:jc w:val="left"/>
        <w:tblInd w:w="0.0" w:type="dxa"/>
        <w:tblLayout w:type="fixed"/>
        <w:tblLook w:val="0400"/>
      </w:tblPr>
      <w:tblGrid>
        <w:gridCol w:w="524"/>
        <w:gridCol w:w="1178"/>
        <w:gridCol w:w="851"/>
        <w:gridCol w:w="1639"/>
        <w:gridCol w:w="983"/>
        <w:gridCol w:w="2163"/>
        <w:gridCol w:w="722"/>
        <w:gridCol w:w="786"/>
        <w:gridCol w:w="918"/>
        <w:gridCol w:w="852"/>
        <w:gridCol w:w="852"/>
        <w:gridCol w:w="1115"/>
        <w:gridCol w:w="983"/>
        <w:gridCol w:w="1179"/>
        <w:tblGridChange w:id="0">
          <w:tblGrid>
            <w:gridCol w:w="524"/>
            <w:gridCol w:w="1178"/>
            <w:gridCol w:w="851"/>
            <w:gridCol w:w="1639"/>
            <w:gridCol w:w="983"/>
            <w:gridCol w:w="2163"/>
            <w:gridCol w:w="722"/>
            <w:gridCol w:w="786"/>
            <w:gridCol w:w="918"/>
            <w:gridCol w:w="852"/>
            <w:gridCol w:w="852"/>
            <w:gridCol w:w="1115"/>
            <w:gridCol w:w="983"/>
            <w:gridCol w:w="1179"/>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п/п</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Идентификационный код закупки</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 закупки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финансового обеспечения, в том числе планируемые платежи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проведении обязательного общественного обсуждения закупки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уполномоченного органа (учреждения)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организатора проведения совместного конкурса или аукциона</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 работа, услуга по Общероссийскому классификатору продукции по видам экономической деятельности ОК 034-2014 (КПЕС 2008) (ОКПД2)</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объекта закупки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текущий финансовый год</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плановый период</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последующие годы</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первый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второй год</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для осуществления закупок,</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по коду бюджетной классификации ___/</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соглашению от ____ N ____/по коду вида расходов ____</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11">
      <w:pPr>
        <w:contextualSpacing w:val="0"/>
        <w:rPr/>
      </w:pPr>
      <w:r w:rsidDel="00000000" w:rsidR="00000000" w:rsidRPr="00000000">
        <w:rPr>
          <w:rtl w:val="0"/>
        </w:rPr>
      </w:r>
    </w:p>
    <w:sectPr>
      <w:type w:val="continuous"/>
      <w:pgSz w:h="16838" w:w="11906"/>
      <w:pgMar w:bottom="1134" w:top="1134" w:left="1134" w:right="56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12CBA"/>
    <w:pPr>
      <w:spacing w:after="200" w:line="276" w:lineRule="auto"/>
    </w:pPr>
    <w:rPr>
      <w:rFonts w:asciiTheme="minorHAnsi" w:cstheme="minorBidi" w:eastAsiaTheme="minorEastAsia" w:hAnsiTheme="minorHAnsi"/>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Emphasis"/>
    <w:basedOn w:val="a0"/>
    <w:qFormat w:val="1"/>
    <w:rsid w:val="00BB490B"/>
    <w:rPr>
      <w:i w:val="1"/>
      <w:iCs w:val="1"/>
    </w:rPr>
  </w:style>
  <w:style w:type="paragraph" w:styleId="a4">
    <w:name w:val="No Spacing"/>
    <w:uiPriority w:val="1"/>
    <w:qFormat w:val="1"/>
    <w:rsid w:val="00BB490B"/>
    <w:rPr>
      <w:sz w:val="22"/>
      <w:szCs w:val="22"/>
      <w:lang w:eastAsia="en-US"/>
    </w:rPr>
  </w:style>
  <w:style w:type="paragraph" w:styleId="ConsPlusNormal" w:customStyle="1">
    <w:name w:val="ConsPlusNormal"/>
    <w:rsid w:val="00412CBA"/>
    <w:pPr>
      <w:widowControl w:val="0"/>
      <w:autoSpaceDE w:val="0"/>
      <w:autoSpaceDN w:val="0"/>
      <w:adjustRightInd w:val="0"/>
    </w:pPr>
    <w:rPr>
      <w:rFonts w:ascii="Times New Roman" w:hAnsi="Times New Roman" w:eastAsiaTheme="minorEastAsia"/>
      <w:sz w:val="24"/>
      <w:szCs w:val="24"/>
    </w:rPr>
  </w:style>
  <w:style w:type="table" w:styleId="a5">
    <w:name w:val="Table Grid"/>
    <w:basedOn w:val="a1"/>
    <w:uiPriority w:val="59"/>
    <w:rsid w:val="00412CBA"/>
    <w:rPr>
      <w:rFonts w:asciiTheme="minorHAnsi" w:eastAsiaTheme="minorEastAsia" w:hAnsiTheme="minorHAnsi"/>
      <w:sz w:val="22"/>
      <w:szCs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a6">
    <w:name w:val="Balloon Text"/>
    <w:basedOn w:val="a"/>
    <w:link w:val="a7"/>
    <w:uiPriority w:val="99"/>
    <w:semiHidden w:val="1"/>
    <w:unhideWhenUsed w:val="1"/>
    <w:rsid w:val="00412CBA"/>
    <w:pPr>
      <w:spacing w:after="0" w:line="240" w:lineRule="auto"/>
    </w:pPr>
    <w:rPr>
      <w:rFonts w:ascii="Tahoma" w:cs="Tahoma" w:hAnsi="Tahoma"/>
      <w:sz w:val="16"/>
      <w:szCs w:val="16"/>
    </w:rPr>
  </w:style>
  <w:style w:type="character" w:styleId="a7" w:customStyle="1">
    <w:name w:val="Текст выноски Знак"/>
    <w:basedOn w:val="a0"/>
    <w:link w:val="a6"/>
    <w:uiPriority w:val="99"/>
    <w:semiHidden w:val="1"/>
    <w:rsid w:val="00412CBA"/>
    <w:rPr>
      <w:rFonts w:ascii="Tahoma" w:cs="Tahoma" w:hAnsi="Tahoma" w:eastAsiaTheme="minorEastAsia"/>
      <w:sz w:val="16"/>
      <w:szCs w:val="16"/>
    </w:rPr>
  </w:style>
  <w:style w:type="paragraph" w:styleId="a8">
    <w:name w:val="header"/>
    <w:basedOn w:val="a"/>
    <w:link w:val="a9"/>
    <w:uiPriority w:val="99"/>
    <w:semiHidden w:val="1"/>
    <w:unhideWhenUsed w:val="1"/>
    <w:rsid w:val="00412CBA"/>
    <w:pPr>
      <w:tabs>
        <w:tab w:val="center" w:pos="4677"/>
        <w:tab w:val="right" w:pos="9355"/>
      </w:tabs>
      <w:spacing w:after="0" w:line="240" w:lineRule="auto"/>
    </w:pPr>
  </w:style>
  <w:style w:type="character" w:styleId="a9" w:customStyle="1">
    <w:name w:val="Верхний колонтитул Знак"/>
    <w:basedOn w:val="a0"/>
    <w:link w:val="a8"/>
    <w:uiPriority w:val="99"/>
    <w:semiHidden w:val="1"/>
    <w:rsid w:val="00412CBA"/>
    <w:rPr>
      <w:rFonts w:asciiTheme="minorHAnsi" w:cstheme="minorBidi" w:eastAsiaTheme="minorEastAsia" w:hAnsiTheme="minorHAnsi"/>
      <w:sz w:val="22"/>
      <w:szCs w:val="22"/>
    </w:rPr>
  </w:style>
  <w:style w:type="paragraph" w:styleId="aa">
    <w:name w:val="footer"/>
    <w:basedOn w:val="a"/>
    <w:link w:val="ab"/>
    <w:uiPriority w:val="99"/>
    <w:unhideWhenUsed w:val="1"/>
    <w:rsid w:val="00412CBA"/>
    <w:pPr>
      <w:tabs>
        <w:tab w:val="center" w:pos="4677"/>
        <w:tab w:val="right" w:pos="9355"/>
      </w:tabs>
      <w:spacing w:after="0" w:line="240" w:lineRule="auto"/>
    </w:pPr>
  </w:style>
  <w:style w:type="character" w:styleId="ab" w:customStyle="1">
    <w:name w:val="Нижний колонтитул Знак"/>
    <w:basedOn w:val="a0"/>
    <w:link w:val="aa"/>
    <w:uiPriority w:val="99"/>
    <w:rsid w:val="00412CBA"/>
    <w:rPr>
      <w:rFonts w:asciiTheme="minorHAnsi" w:cstheme="minorBidi" w:eastAsiaTheme="minorEastAsia" w:hAnsi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2.0" w:type="dxa"/>
        <w:left w:w="62.0" w:type="dxa"/>
        <w:bottom w:w="102.0" w:type="dxa"/>
        <w:right w:w="62.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